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42" w:rsidRPr="00FC6C42" w:rsidRDefault="00FC6C42" w:rsidP="00FC6C42">
      <w:pPr>
        <w:autoSpaceDE w:val="0"/>
        <w:autoSpaceDN w:val="0"/>
        <w:adjustRightInd w:val="0"/>
        <w:spacing w:after="0" w:line="240" w:lineRule="auto"/>
        <w:rPr>
          <w:rFonts w:ascii="TimesNewRomanPSMT" w:hAnsi="TimesNewRomanPSMT" w:cs="TimesNewRomanPSMT"/>
          <w:b/>
          <w:sz w:val="36"/>
          <w:szCs w:val="36"/>
        </w:rPr>
      </w:pPr>
      <w:r w:rsidRPr="00FC6C42">
        <w:rPr>
          <w:rFonts w:ascii="TimesNewRomanPSMT" w:hAnsi="TimesNewRomanPSMT" w:cs="TimesNewRomanPSMT"/>
          <w:b/>
          <w:sz w:val="36"/>
          <w:szCs w:val="36"/>
        </w:rPr>
        <w:t>DHL Supply Chain</w:t>
      </w:r>
      <w:r w:rsidRPr="00FC6C42">
        <w:rPr>
          <w:rStyle w:val="FootnoteReference"/>
          <w:rFonts w:ascii="TimesNewRomanPSMT" w:hAnsi="TimesNewRomanPSMT" w:cs="TimesNewRomanPSMT"/>
          <w:b/>
          <w:sz w:val="36"/>
          <w:szCs w:val="36"/>
        </w:rPr>
        <w:footnoteReference w:id="1"/>
      </w:r>
    </w:p>
    <w:p w:rsidR="00FC6C42" w:rsidRDefault="00FC6C42" w:rsidP="00FC6C42">
      <w:pPr>
        <w:autoSpaceDE w:val="0"/>
        <w:autoSpaceDN w:val="0"/>
        <w:adjustRightInd w:val="0"/>
        <w:spacing w:after="0" w:line="240" w:lineRule="auto"/>
        <w:rPr>
          <w:rFonts w:ascii="TimesNewRomanPSMT" w:hAnsi="TimesNewRomanPSMT" w:cs="TimesNewRomanPSMT"/>
        </w:rPr>
      </w:pPr>
    </w:p>
    <w:p w:rsidR="00FC6C42" w:rsidRPr="00FC6C42" w:rsidRDefault="00FC6C42" w:rsidP="00FC6C42">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 2009 World Economic Forum publication declared, “Human activity generates annual greenhouse gas emissions of around 50,000 mega-</w:t>
      </w:r>
      <w:proofErr w:type="spellStart"/>
      <w:r>
        <w:rPr>
          <w:rFonts w:ascii="TimesNewRomanPSMT" w:hAnsi="TimesNewRomanPSMT" w:cs="TimesNewRomanPSMT"/>
        </w:rPr>
        <w:t>tonnes</w:t>
      </w:r>
      <w:proofErr w:type="spellEnd"/>
      <w:r>
        <w:rPr>
          <w:rFonts w:ascii="TimesNewRomanPSMT" w:hAnsi="TimesNewRomanPSMT" w:cs="TimesNewRomanPSMT"/>
        </w:rPr>
        <w:t xml:space="preserve"> CO2 (</w:t>
      </w:r>
      <w:r>
        <w:rPr>
          <w:rFonts w:ascii="TimesNewRomanPS-ItalicMT" w:hAnsi="TimesNewRomanPS-ItalicMT" w:cs="TimesNewRomanPS-ItalicMT"/>
          <w:i/>
          <w:iCs/>
        </w:rPr>
        <w:t>Carbon Dioxide emission</w:t>
      </w:r>
      <w:r>
        <w:rPr>
          <w:rFonts w:ascii="TimesNewRomanPSMT" w:hAnsi="TimesNewRomanPSMT" w:cs="TimesNewRomanPSMT"/>
        </w:rPr>
        <w:t xml:space="preserve">). We estimate that 2,800 </w:t>
      </w:r>
      <w:proofErr w:type="spellStart"/>
      <w:r>
        <w:rPr>
          <w:rFonts w:ascii="TimesNewRomanPSMT" w:hAnsi="TimesNewRomanPSMT" w:cs="TimesNewRomanPSMT"/>
        </w:rPr>
        <w:t>megatonnes</w:t>
      </w:r>
      <w:proofErr w:type="spellEnd"/>
      <w:r>
        <w:rPr>
          <w:rFonts w:ascii="TimesNewRomanPSMT" w:hAnsi="TimesNewRomanPSMT" w:cs="TimesNewRomanPSMT"/>
        </w:rPr>
        <w:t xml:space="preserve"> or 5.5 per cent of the total are contributed by the logistics and transport sector.”</w:t>
      </w:r>
      <w:r>
        <w:rPr>
          <w:rStyle w:val="FootnoteReference"/>
          <w:rFonts w:ascii="TimesNewRomanPSMT" w:hAnsi="TimesNewRomanPSMT" w:cs="TimesNewRomanPSMT"/>
        </w:rPr>
        <w:footnoteReference w:id="2"/>
      </w:r>
    </w:p>
    <w:p w:rsidR="00FC6C42" w:rsidRDefault="00FC6C42" w:rsidP="00FC6C42">
      <w:pPr>
        <w:autoSpaceDE w:val="0"/>
        <w:autoSpaceDN w:val="0"/>
        <w:adjustRightInd w:val="0"/>
        <w:spacing w:after="0" w:line="240" w:lineRule="auto"/>
        <w:jc w:val="both"/>
        <w:rPr>
          <w:rFonts w:ascii="TimesNewRomanPSMT" w:hAnsi="TimesNewRomanPSMT" w:cs="TimesNewRomanPSMT"/>
        </w:rPr>
      </w:pPr>
    </w:p>
    <w:p w:rsidR="00FC6C42" w:rsidRPr="00FC6C42" w:rsidRDefault="00FC6C42" w:rsidP="00FC6C42">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The executive summary stated, “Significant movement is expected towards reduced supply chain carbon intensity. This will create both opportunities and risks for logistics and transport firms, with changes in supply and demand driven by regulation of carbon emissions, higher and more volatile fuel prices and evolving consumer and client demand. The sector can play an influential role in </w:t>
      </w:r>
      <w:proofErr w:type="spellStart"/>
      <w:r>
        <w:rPr>
          <w:rFonts w:ascii="TimesNewRomanPSMT" w:hAnsi="TimesNewRomanPSMT" w:cs="TimesNewRomanPSMT"/>
        </w:rPr>
        <w:t>decarbonization</w:t>
      </w:r>
      <w:proofErr w:type="spellEnd"/>
      <w:r>
        <w:rPr>
          <w:rFonts w:ascii="TimesNewRomanPSMT" w:hAnsi="TimesNewRomanPSMT" w:cs="TimesNewRomanPSMT"/>
        </w:rPr>
        <w:t>, both in its own operations and through broader supply chain optimization. This provides direct benefits through reduced costs, managed risks and business growth.”</w:t>
      </w:r>
    </w:p>
    <w:p w:rsidR="00FC6C42" w:rsidRDefault="00FC6C42" w:rsidP="00FC6C42">
      <w:pPr>
        <w:autoSpaceDE w:val="0"/>
        <w:autoSpaceDN w:val="0"/>
        <w:adjustRightInd w:val="0"/>
        <w:spacing w:after="0" w:line="240" w:lineRule="auto"/>
        <w:jc w:val="both"/>
        <w:rPr>
          <w:rFonts w:ascii="TimesNewRomanPSMT" w:hAnsi="TimesNewRomanPSMT" w:cs="TimesNewRomanPSMT"/>
        </w:rPr>
      </w:pPr>
    </w:p>
    <w:p w:rsidR="00FC6C42" w:rsidRDefault="00FC6C42" w:rsidP="00FC6C42">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It concluded with several recommendations for supply chain stakeholders. Among the six recommendations for logistics and transport providers was to “switch (transport) modes where possible.” For shippers and buyers, it was recommended to “plan to allow slower and better optimized transport.” Finally, policy makers were also invited to “reflect the cost of carbon in energy tariffs; support carbon measurement and labeling standards and build open carbon trading systems.”</w:t>
      </w:r>
    </w:p>
    <w:p w:rsidR="00FC6C42" w:rsidRDefault="00FC6C42" w:rsidP="00FC6C42">
      <w:pPr>
        <w:autoSpaceDE w:val="0"/>
        <w:autoSpaceDN w:val="0"/>
        <w:adjustRightInd w:val="0"/>
        <w:spacing w:after="0" w:line="240" w:lineRule="auto"/>
        <w:jc w:val="both"/>
        <w:rPr>
          <w:rFonts w:ascii="TimesNewRomanPSMT" w:hAnsi="TimesNewRomanPSMT" w:cs="TimesNewRomanPSMT"/>
        </w:rPr>
      </w:pPr>
    </w:p>
    <w:p w:rsidR="00FC6C42" w:rsidRDefault="00FC6C42" w:rsidP="00FC6C42">
      <w:pPr>
        <w:autoSpaceDE w:val="0"/>
        <w:autoSpaceDN w:val="0"/>
        <w:adjustRightInd w:val="0"/>
        <w:spacing w:after="0" w:line="240" w:lineRule="auto"/>
        <w:jc w:val="both"/>
        <w:rPr>
          <w:rFonts w:ascii="Arial-BoldMT" w:hAnsi="Arial-BoldMT" w:cs="Arial-BoldMT"/>
          <w:b/>
          <w:bCs/>
          <w:sz w:val="20"/>
          <w:szCs w:val="20"/>
        </w:rPr>
      </w:pPr>
      <w:r>
        <w:rPr>
          <w:rFonts w:ascii="Arial-BoldMT" w:hAnsi="Arial-BoldMT" w:cs="Arial-BoldMT"/>
          <w:b/>
          <w:bCs/>
          <w:sz w:val="20"/>
          <w:szCs w:val="20"/>
        </w:rPr>
        <w:t>COMPANY INFORMATION</w:t>
      </w:r>
    </w:p>
    <w:p w:rsidR="00FC6C42" w:rsidRPr="00FC6C42" w:rsidRDefault="00FC6C42" w:rsidP="00FC6C42">
      <w:pPr>
        <w:autoSpaceDE w:val="0"/>
        <w:autoSpaceDN w:val="0"/>
        <w:adjustRightInd w:val="0"/>
        <w:spacing w:after="0" w:line="240" w:lineRule="auto"/>
        <w:jc w:val="both"/>
        <w:rPr>
          <w:rFonts w:ascii="TimesNewRomanPSMT" w:hAnsi="TimesNewRomanPSMT" w:cs="TimesNewRomanPSMT"/>
          <w:sz w:val="14"/>
          <w:szCs w:val="14"/>
        </w:rPr>
      </w:pPr>
      <w:r>
        <w:rPr>
          <w:rFonts w:ascii="TimesNewRomanPSMT" w:hAnsi="TimesNewRomanPSMT" w:cs="TimesNewRomanPSMT"/>
        </w:rPr>
        <w:t xml:space="preserve">After reading the report, Yee </w:t>
      </w:r>
      <w:proofErr w:type="spellStart"/>
      <w:r>
        <w:rPr>
          <w:rFonts w:ascii="TimesNewRomanPSMT" w:hAnsi="TimesNewRomanPSMT" w:cs="TimesNewRomanPSMT"/>
        </w:rPr>
        <w:t>Hwai</w:t>
      </w:r>
      <w:proofErr w:type="spellEnd"/>
      <w:r>
        <w:rPr>
          <w:rFonts w:ascii="TimesNewRomanPSMT" w:hAnsi="TimesNewRomanPSMT" w:cs="TimesNewRomanPSMT"/>
        </w:rPr>
        <w:t>, a member of the solutions team at DHL Supply Chain, recognized the very findings he had uncovered in a recent simulation analysis, undertaken as part of the Go Green environmental protection program initiated by parent firm, Deutsche Post DHL. As the thought leader on sustainability in the industry, Deutsche Post DHL recognized there were clear opportunities to begin resolving the carbon emission problems faced by many of its customers. DHL even stated on its website,</w:t>
      </w:r>
      <w:r w:rsidRPr="00FC6C42">
        <w:rPr>
          <w:rFonts w:ascii="TimesNewRomanPSMT" w:hAnsi="TimesNewRomanPSMT" w:cs="TimesNewRomanPSMT"/>
        </w:rPr>
        <w:t xml:space="preserve"> </w:t>
      </w:r>
      <w:r>
        <w:rPr>
          <w:rFonts w:ascii="TimesNewRomanPSMT" w:hAnsi="TimesNewRomanPSMT" w:cs="TimesNewRomanPSMT"/>
        </w:rPr>
        <w:t>“We recognize environmental protection as our responsibility as well as a business opportunity.”</w:t>
      </w:r>
      <w:r>
        <w:rPr>
          <w:rStyle w:val="FootnoteReference"/>
          <w:rFonts w:ascii="TimesNewRomanPSMT" w:hAnsi="TimesNewRomanPSMT" w:cs="TimesNewRomanPSMT"/>
        </w:rPr>
        <w:footnoteReference w:id="3"/>
      </w:r>
      <w:r>
        <w:rPr>
          <w:rFonts w:ascii="TimesNewRomanPSMT" w:hAnsi="TimesNewRomanPSMT" w:cs="TimesNewRomanPSMT"/>
          <w:sz w:val="14"/>
          <w:szCs w:val="14"/>
        </w:rPr>
        <w:t xml:space="preserve"> </w:t>
      </w:r>
      <w:r>
        <w:rPr>
          <w:rFonts w:ascii="TimesNewRomanPSMT" w:hAnsi="TimesNewRomanPSMT" w:cs="TimesNewRomanPSMT"/>
        </w:rPr>
        <w:t>Deutsche Post DHL was the first logistics company to set a quantified carbon efficiency goal — to</w:t>
      </w:r>
      <w:r>
        <w:rPr>
          <w:rFonts w:ascii="TimesNewRomanPSMT" w:hAnsi="TimesNewRomanPSMT" w:cs="TimesNewRomanPSMT"/>
          <w:sz w:val="14"/>
          <w:szCs w:val="14"/>
        </w:rPr>
        <w:t xml:space="preserve"> </w:t>
      </w:r>
      <w:r>
        <w:rPr>
          <w:rFonts w:ascii="TimesNewRomanPSMT" w:hAnsi="TimesNewRomanPSMT" w:cs="TimesNewRomanPSMT"/>
        </w:rPr>
        <w:t>improve its CO2 efficiency across global operations by 30 per cent compared to the 2007 baseline.</w:t>
      </w:r>
    </w:p>
    <w:p w:rsidR="00FC6C42" w:rsidRDefault="00FC6C42" w:rsidP="00FC6C42">
      <w:pPr>
        <w:autoSpaceDE w:val="0"/>
        <w:autoSpaceDN w:val="0"/>
        <w:adjustRightInd w:val="0"/>
        <w:spacing w:after="0" w:line="240" w:lineRule="auto"/>
        <w:rPr>
          <w:rFonts w:ascii="Arial-BoldMT" w:hAnsi="Arial-BoldMT" w:cs="Arial-BoldMT"/>
          <w:b/>
          <w:bCs/>
          <w:sz w:val="20"/>
          <w:szCs w:val="20"/>
        </w:rPr>
      </w:pPr>
    </w:p>
    <w:p w:rsidR="00FC6C42" w:rsidRDefault="00FC6C42" w:rsidP="00FC6C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THE PROBLEM</w:t>
      </w:r>
    </w:p>
    <w:p w:rsidR="00FC6C42" w:rsidRDefault="00FC6C42" w:rsidP="00B077E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The simulation exercise </w:t>
      </w:r>
      <w:proofErr w:type="spellStart"/>
      <w:r>
        <w:rPr>
          <w:rFonts w:ascii="TimesNewRomanPSMT" w:hAnsi="TimesNewRomanPSMT" w:cs="TimesNewRomanPSMT"/>
        </w:rPr>
        <w:t>Hwai</w:t>
      </w:r>
      <w:proofErr w:type="spellEnd"/>
      <w:r>
        <w:rPr>
          <w:rFonts w:ascii="TimesNewRomanPSMT" w:hAnsi="TimesNewRomanPSMT" w:cs="TimesNewRomanPSMT"/>
        </w:rPr>
        <w:t xml:space="preserve"> undertook pertained to a consumer electronics company (CEC). Prominent among its line of products were 32” and 42” LCD TV sets (LCD32” and LCD42”). Production of the LCD TV sets was subcontracted to various original design manufacturers (ODMs) located in China and Taiwan. The responsibility of DHL Supply Chain was to ship the LCD TV sets from the ODMs to the distribution </w:t>
      </w:r>
      <w:proofErr w:type="spellStart"/>
      <w:r>
        <w:rPr>
          <w:rFonts w:ascii="TimesNewRomanPSMT" w:hAnsi="TimesNewRomanPSMT" w:cs="TimesNewRomanPSMT"/>
        </w:rPr>
        <w:t>centre</w:t>
      </w:r>
      <w:proofErr w:type="spellEnd"/>
      <w:r>
        <w:rPr>
          <w:rFonts w:ascii="TimesNewRomanPSMT" w:hAnsi="TimesNewRomanPSMT" w:cs="TimesNewRomanPSMT"/>
        </w:rPr>
        <w:t xml:space="preserve"> (DC) located in Shanghai. In the latest contract, the CEC had allocated a budget of CNY 3 billion (Chinese </w:t>
      </w:r>
      <w:proofErr w:type="spellStart"/>
      <w:r>
        <w:rPr>
          <w:rFonts w:ascii="TimesNewRomanPSMT" w:hAnsi="TimesNewRomanPSMT" w:cs="TimesNewRomanPSMT"/>
        </w:rPr>
        <w:t>renminbi</w:t>
      </w:r>
      <w:proofErr w:type="spellEnd"/>
      <w:r>
        <w:rPr>
          <w:rFonts w:ascii="TimesNewRomanPSMT" w:hAnsi="TimesNewRomanPSMT" w:cs="TimesNewRomanPSMT"/>
        </w:rPr>
        <w:t xml:space="preserve">) for the production and shipping of 920,000 units of LCD42” and 530,000 units of LCD32” TV sets to its DC. </w:t>
      </w:r>
      <w:proofErr w:type="spellStart"/>
      <w:r>
        <w:rPr>
          <w:rFonts w:ascii="TimesNewRomanPSMT" w:hAnsi="TimesNewRomanPSMT" w:cs="TimesNewRomanPSMT"/>
        </w:rPr>
        <w:t>Hwai</w:t>
      </w:r>
      <w:proofErr w:type="spellEnd"/>
      <w:r>
        <w:rPr>
          <w:rFonts w:ascii="TimesNewRomanPSMT" w:hAnsi="TimesNewRomanPSMT" w:cs="TimesNewRomanPSMT"/>
        </w:rPr>
        <w:t xml:space="preserve"> had worked with the CEC to configure the optimal supply chain that would fulfill this order within the CNY 3 billion budget while satisfying various constraints pertaining to economy of scale, production capacity, supplier risk management and service level requirements on the shipping front. At that point, this optimization exercise did not consider the volume of CO2 emissions.</w:t>
      </w:r>
    </w:p>
    <w:p w:rsidR="00FC6C42" w:rsidRDefault="00FC6C42" w:rsidP="00B077ED">
      <w:pPr>
        <w:autoSpaceDE w:val="0"/>
        <w:autoSpaceDN w:val="0"/>
        <w:adjustRightInd w:val="0"/>
        <w:spacing w:after="0" w:line="240" w:lineRule="auto"/>
        <w:jc w:val="both"/>
        <w:rPr>
          <w:rFonts w:ascii="TimesNewRomanPSMT" w:hAnsi="TimesNewRomanPSMT" w:cs="TimesNewRomanPSMT"/>
        </w:rPr>
      </w:pPr>
    </w:p>
    <w:p w:rsidR="00FC6C42" w:rsidRDefault="00FC6C42" w:rsidP="00B077E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The CEC had a list of seven ODMs to which it could subcontract the production of LCD TV sets according to their availability and prices. ODM1 and ODM2 were the only companies that could produce both LCD32” and LCD42”. The remaining five ODMs produced LCD42” exclusively. Their unit production costs are listed in the data sheet (see Exhibit 1). To engender economies of scale in the </w:t>
      </w:r>
      <w:r>
        <w:rPr>
          <w:rFonts w:ascii="TimesNewRomanPSMT" w:hAnsi="TimesNewRomanPSMT" w:cs="TimesNewRomanPSMT"/>
        </w:rPr>
        <w:lastRenderedPageBreak/>
        <w:t>production, the CEC guaranteed a minimum order of 200,000 to any selected ODMs. Also, to mitigate dependency risk on any ODM, the maximum order for either LCD32” or LCD42” was capped at 600,000 units. ODM1 and ODM2 had high production capacities and, if chosen, they each had the ability to produce 600,000 units of LCD32”, as well as 600,000 units of LCD42”.</w:t>
      </w:r>
    </w:p>
    <w:p w:rsidR="00FC6C42" w:rsidRDefault="00FC6C42" w:rsidP="00B077ED">
      <w:pPr>
        <w:autoSpaceDE w:val="0"/>
        <w:autoSpaceDN w:val="0"/>
        <w:adjustRightInd w:val="0"/>
        <w:spacing w:after="0" w:line="240" w:lineRule="auto"/>
        <w:jc w:val="both"/>
        <w:rPr>
          <w:rFonts w:ascii="TimesNewRomanPSMT" w:hAnsi="TimesNewRomanPSMT" w:cs="TimesNewRomanPSMT"/>
        </w:rPr>
      </w:pPr>
    </w:p>
    <w:p w:rsidR="00FC6C42" w:rsidRDefault="00FC6C42" w:rsidP="00B077E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Several transportation modes were available to ship the TV sets from the ODMs to the DC: regular air, air express, road, road LTL (less than truckload), road network, rail and water. The distances from the ODMs to the DC and the various shipping rates are tabulated in the data sheet. ODM5 was located near the DC, restricting shipping to road, road LTL and road network. ODM6 was located in Taiwan and shipping could only be conducted via air or water. Across shipping modes, the rates of carbon emission (see data sheet in Exhibit 1) varied greatly from as high as 1.44 (regular air or air express) to 0.007 (water) kilogram (kg) per ton shipped per kilometer (km) travelled. Each LCD32” weighed about 16.5 </w:t>
      </w:r>
      <w:proofErr w:type="spellStart"/>
      <w:r>
        <w:rPr>
          <w:rFonts w:ascii="TimesNewRomanPSMT" w:hAnsi="TimesNewRomanPSMT" w:cs="TimesNewRomanPSMT"/>
        </w:rPr>
        <w:t>kgs</w:t>
      </w:r>
      <w:proofErr w:type="spellEnd"/>
      <w:r>
        <w:rPr>
          <w:rFonts w:ascii="TimesNewRomanPSMT" w:hAnsi="TimesNewRomanPSMT" w:cs="TimesNewRomanPSMT"/>
        </w:rPr>
        <w:t xml:space="preserve"> and each LCD42” weighed about 22 </w:t>
      </w:r>
      <w:proofErr w:type="spellStart"/>
      <w:r>
        <w:rPr>
          <w:rFonts w:ascii="TimesNewRomanPSMT" w:hAnsi="TimesNewRomanPSMT" w:cs="TimesNewRomanPSMT"/>
        </w:rPr>
        <w:t>kgs</w:t>
      </w:r>
      <w:proofErr w:type="spellEnd"/>
      <w:r>
        <w:rPr>
          <w:rFonts w:ascii="TimesNewRomanPSMT" w:hAnsi="TimesNewRomanPSMT" w:cs="TimesNewRomanPSMT"/>
        </w:rPr>
        <w:t>.</w:t>
      </w:r>
    </w:p>
    <w:p w:rsidR="00FC6C42" w:rsidRDefault="00FC6C42" w:rsidP="00B077ED">
      <w:pPr>
        <w:autoSpaceDE w:val="0"/>
        <w:autoSpaceDN w:val="0"/>
        <w:adjustRightInd w:val="0"/>
        <w:spacing w:after="0" w:line="240" w:lineRule="auto"/>
        <w:jc w:val="both"/>
        <w:rPr>
          <w:rFonts w:ascii="TimesNewRomanPSMT" w:hAnsi="TimesNewRomanPSMT" w:cs="TimesNewRomanPSMT"/>
        </w:rPr>
      </w:pPr>
    </w:p>
    <w:p w:rsidR="00FC6C42" w:rsidRDefault="00FC6C42" w:rsidP="00B077E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Shipping times varied from two days (via air express) to 10 days (via water). Based on historical information on shipping times and customer order cycle times, the CEC decided that to maintain satisfactory inventory levels, DHL Supply Chain had to ship a minimum number of 32” and 42” LCD TV sets, according to the criteria listed at the bottom of the data sheet below (see Exhibit 1). There was no constraint on shipments via water.</w:t>
      </w:r>
    </w:p>
    <w:p w:rsidR="00FC6C42" w:rsidRDefault="00FC6C42" w:rsidP="00B077ED">
      <w:pPr>
        <w:autoSpaceDE w:val="0"/>
        <w:autoSpaceDN w:val="0"/>
        <w:adjustRightInd w:val="0"/>
        <w:spacing w:after="0" w:line="240" w:lineRule="auto"/>
        <w:jc w:val="both"/>
        <w:rPr>
          <w:rFonts w:ascii="TimesNewRomanPSMT" w:hAnsi="TimesNewRomanPSMT" w:cs="TimesNewRomanPSMT"/>
        </w:rPr>
      </w:pPr>
    </w:p>
    <w:p w:rsidR="002468C8" w:rsidRDefault="00FC6C42" w:rsidP="00B077E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In the simulation exercise, </w:t>
      </w:r>
      <w:proofErr w:type="spellStart"/>
      <w:r>
        <w:rPr>
          <w:rFonts w:ascii="TimesNewRomanPSMT" w:hAnsi="TimesNewRomanPSMT" w:cs="TimesNewRomanPSMT"/>
        </w:rPr>
        <w:t>Hwai</w:t>
      </w:r>
      <w:proofErr w:type="spellEnd"/>
      <w:r>
        <w:rPr>
          <w:rFonts w:ascii="TimesNewRomanPSMT" w:hAnsi="TimesNewRomanPSMT" w:cs="TimesNewRomanPSMT"/>
        </w:rPr>
        <w:t xml:space="preserve"> assumed a likely consequence of government legislation to reduce the emission of CO2 would appear in the form of a tax incentive. He also anticipated the brand value of the LCD TV sets could rise as a result of customer awareness. </w:t>
      </w:r>
      <w:proofErr w:type="spellStart"/>
      <w:r>
        <w:rPr>
          <w:rFonts w:ascii="TimesNewRomanPSMT" w:hAnsi="TimesNewRomanPSMT" w:cs="TimesNewRomanPSMT"/>
        </w:rPr>
        <w:t>Hwai</w:t>
      </w:r>
      <w:proofErr w:type="spellEnd"/>
      <w:r>
        <w:rPr>
          <w:rFonts w:ascii="TimesNewRomanPSMT" w:hAnsi="TimesNewRomanPSMT" w:cs="TimesNewRomanPSMT"/>
        </w:rPr>
        <w:t xml:space="preserve"> estimated these factors could translate into a 10 per cent increase in the budget for this specific supply chain. He was eager to find out the potential reduction in CO2 emission made possible through a potential CNY 3.3 billion budget for manufacturing and shipping the TVs from the ODMs to the DC.</w:t>
      </w:r>
    </w:p>
    <w:p w:rsidR="009534BA" w:rsidRDefault="009534BA" w:rsidP="00B077ED">
      <w:pPr>
        <w:autoSpaceDE w:val="0"/>
        <w:autoSpaceDN w:val="0"/>
        <w:adjustRightInd w:val="0"/>
        <w:spacing w:after="0" w:line="240" w:lineRule="auto"/>
        <w:jc w:val="both"/>
        <w:rPr>
          <w:rFonts w:ascii="TimesNewRomanPSMT" w:hAnsi="TimesNewRomanPSMT" w:cs="TimesNewRomanPSMT"/>
        </w:rPr>
      </w:pPr>
    </w:p>
    <w:p w:rsidR="009534BA" w:rsidRDefault="009534BA" w:rsidP="009534B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Questions:</w:t>
      </w:r>
    </w:p>
    <w:p w:rsidR="001F3169" w:rsidRDefault="009F16AF" w:rsidP="009534BA">
      <w:pPr>
        <w:pStyle w:val="ListParagraph"/>
        <w:numPr>
          <w:ilvl w:val="0"/>
          <w:numId w:val="2"/>
        </w:numPr>
        <w:autoSpaceDE w:val="0"/>
        <w:autoSpaceDN w:val="0"/>
        <w:adjustRightInd w:val="0"/>
        <w:spacing w:after="0" w:line="240" w:lineRule="auto"/>
        <w:jc w:val="both"/>
        <w:rPr>
          <w:rFonts w:ascii="TimesNewRomanPSMT" w:hAnsi="TimesNewRomanPSMT" w:cs="TimesNewRomanPSMT"/>
        </w:rPr>
      </w:pPr>
      <w:r w:rsidRPr="009534BA">
        <w:rPr>
          <w:rFonts w:ascii="TimesNewRomanPSMT" w:hAnsi="TimesNewRomanPSMT" w:cs="TimesNewRomanPSMT"/>
        </w:rPr>
        <w:t xml:space="preserve">How the supply chain can be optimized (minimize CO2 emissions) if a budget of 3 </w:t>
      </w:r>
      <w:proofErr w:type="spellStart"/>
      <w:r w:rsidRPr="009534BA">
        <w:rPr>
          <w:rFonts w:ascii="TimesNewRomanPSMT" w:hAnsi="TimesNewRomanPSMT" w:cs="TimesNewRomanPSMT"/>
        </w:rPr>
        <w:t>billions</w:t>
      </w:r>
      <w:proofErr w:type="spellEnd"/>
      <w:r w:rsidRPr="009534BA">
        <w:rPr>
          <w:rFonts w:ascii="TimesNewRomanPSMT" w:hAnsi="TimesNewRomanPSMT" w:cs="TimesNewRomanPSMT"/>
        </w:rPr>
        <w:t xml:space="preserve"> is available?</w:t>
      </w:r>
    </w:p>
    <w:p w:rsidR="001F3169" w:rsidRPr="009534BA" w:rsidRDefault="009F16AF" w:rsidP="009534BA">
      <w:pPr>
        <w:pStyle w:val="ListParagraph"/>
        <w:numPr>
          <w:ilvl w:val="0"/>
          <w:numId w:val="2"/>
        </w:numPr>
        <w:autoSpaceDE w:val="0"/>
        <w:autoSpaceDN w:val="0"/>
        <w:adjustRightInd w:val="0"/>
        <w:jc w:val="both"/>
        <w:rPr>
          <w:rFonts w:ascii="TimesNewRomanPSMT" w:hAnsi="TimesNewRomanPSMT" w:cs="TimesNewRomanPSMT"/>
        </w:rPr>
      </w:pPr>
      <w:r w:rsidRPr="009534BA">
        <w:rPr>
          <w:rFonts w:ascii="TimesNewRomanPSMT" w:hAnsi="TimesNewRomanPSMT" w:cs="TimesNewRomanPSMT"/>
        </w:rPr>
        <w:t xml:space="preserve">How much the CO2 emissions will reduce if the budget increased by 10% to 3.3 </w:t>
      </w:r>
      <w:proofErr w:type="spellStart"/>
      <w:r w:rsidRPr="009534BA">
        <w:rPr>
          <w:rFonts w:ascii="TimesNewRomanPSMT" w:hAnsi="TimesNewRomanPSMT" w:cs="TimesNewRomanPSMT"/>
        </w:rPr>
        <w:t>billions</w:t>
      </w:r>
      <w:proofErr w:type="spellEnd"/>
      <w:r w:rsidRPr="009534BA">
        <w:rPr>
          <w:rFonts w:ascii="TimesNewRomanPSMT" w:hAnsi="TimesNewRomanPSMT" w:cs="TimesNewRomanPSMT"/>
        </w:rPr>
        <w:t>.</w:t>
      </w:r>
    </w:p>
    <w:p w:rsidR="001F3169" w:rsidRPr="009534BA" w:rsidRDefault="009F16AF" w:rsidP="009534BA">
      <w:pPr>
        <w:pStyle w:val="ListParagraph"/>
        <w:numPr>
          <w:ilvl w:val="0"/>
          <w:numId w:val="2"/>
        </w:numPr>
        <w:autoSpaceDE w:val="0"/>
        <w:autoSpaceDN w:val="0"/>
        <w:adjustRightInd w:val="0"/>
        <w:jc w:val="both"/>
        <w:rPr>
          <w:rFonts w:ascii="TimesNewRomanPSMT" w:hAnsi="TimesNewRomanPSMT" w:cs="TimesNewRomanPSMT"/>
        </w:rPr>
      </w:pPr>
      <w:r w:rsidRPr="009534BA">
        <w:rPr>
          <w:rFonts w:ascii="TimesNewRomanPSMT" w:hAnsi="TimesNewRomanPSMT" w:cs="TimesNewRomanPSMT"/>
        </w:rPr>
        <w:t>What</w:t>
      </w:r>
      <w:r w:rsidR="009534BA">
        <w:rPr>
          <w:rFonts w:ascii="TimesNewRomanPSMT" w:hAnsi="TimesNewRomanPSMT" w:cs="TimesNewRomanPSMT"/>
        </w:rPr>
        <w:t xml:space="preserve"> do we observe if we repeat the above</w:t>
      </w:r>
      <w:r w:rsidRPr="009534BA">
        <w:rPr>
          <w:rFonts w:ascii="TimesNewRomanPSMT" w:hAnsi="TimesNewRomanPSMT" w:cs="TimesNewRomanPSMT"/>
        </w:rPr>
        <w:t xml:space="preserve"> process for other possible percentage increases of the </w:t>
      </w:r>
      <w:proofErr w:type="gramStart"/>
      <w:r w:rsidRPr="009534BA">
        <w:rPr>
          <w:rFonts w:ascii="TimesNewRomanPSMT" w:hAnsi="TimesNewRomanPSMT" w:cs="TimesNewRomanPSMT"/>
        </w:rPr>
        <w:t>budget.</w:t>
      </w:r>
      <w:proofErr w:type="gramEnd"/>
    </w:p>
    <w:p w:rsidR="009534BA" w:rsidRDefault="009534BA" w:rsidP="00B077ED">
      <w:pPr>
        <w:autoSpaceDE w:val="0"/>
        <w:autoSpaceDN w:val="0"/>
        <w:adjustRightInd w:val="0"/>
        <w:spacing w:after="0" w:line="240" w:lineRule="auto"/>
        <w:jc w:val="both"/>
        <w:rPr>
          <w:rFonts w:ascii="TimesNewRomanPSMT" w:hAnsi="TimesNewRomanPSMT" w:cs="TimesNewRomanPSMT"/>
        </w:rPr>
      </w:pPr>
    </w:p>
    <w:p w:rsidR="009534BA" w:rsidRPr="009534BA" w:rsidRDefault="009534BA" w:rsidP="009534B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Note: </w:t>
      </w:r>
      <w:r w:rsidRPr="009534BA">
        <w:rPr>
          <w:rFonts w:ascii="TimesNewRomanPSMT" w:hAnsi="TimesNewRomanPSMT" w:cs="TimesNewRomanPSMT"/>
        </w:rPr>
        <w:t xml:space="preserve">All </w:t>
      </w:r>
      <w:r>
        <w:rPr>
          <w:rFonts w:ascii="TimesNewRomanPSMT" w:hAnsi="TimesNewRomanPSMT" w:cs="TimesNewRomanPSMT"/>
        </w:rPr>
        <w:t xml:space="preserve">needed </w:t>
      </w:r>
      <w:r w:rsidRPr="009534BA">
        <w:rPr>
          <w:rFonts w:ascii="TimesNewRomanPSMT" w:hAnsi="TimesNewRomanPSMT" w:cs="TimesNewRomanPSMT"/>
        </w:rPr>
        <w:t xml:space="preserve">input data are provided </w:t>
      </w:r>
      <w:r w:rsidR="003B11E9">
        <w:rPr>
          <w:rFonts w:ascii="TimesNewRomanPSMT" w:hAnsi="TimesNewRomanPSMT" w:cs="TimesNewRomanPSMT"/>
        </w:rPr>
        <w:t xml:space="preserve">in Exhibit I as well as </w:t>
      </w:r>
      <w:r w:rsidRPr="009534BA">
        <w:rPr>
          <w:rFonts w:ascii="TimesNewRomanPSMT" w:hAnsi="TimesNewRomanPSMT" w:cs="TimesNewRomanPSMT"/>
        </w:rPr>
        <w:t xml:space="preserve">in </w:t>
      </w:r>
      <w:r>
        <w:rPr>
          <w:rFonts w:ascii="TimesNewRomanPSMT" w:hAnsi="TimesNewRomanPSMT" w:cs="TimesNewRomanPSMT"/>
        </w:rPr>
        <w:t xml:space="preserve">the supplementary </w:t>
      </w:r>
      <w:r w:rsidRPr="009534BA">
        <w:rPr>
          <w:rFonts w:ascii="TimesNewRomanPSMT" w:hAnsi="TimesNewRomanPSMT" w:cs="TimesNewRomanPSMT"/>
        </w:rPr>
        <w:t xml:space="preserve">Excel </w:t>
      </w:r>
      <w:r>
        <w:rPr>
          <w:rFonts w:ascii="TimesNewRomanPSMT" w:hAnsi="TimesNewRomanPSMT" w:cs="TimesNewRomanPSMT"/>
        </w:rPr>
        <w:t xml:space="preserve">file </w:t>
      </w:r>
      <w:r w:rsidRPr="009534BA">
        <w:rPr>
          <w:rFonts w:ascii="TimesNewRomanPSMT" w:hAnsi="TimesNewRomanPSMT" w:cs="TimesNewRomanPSMT"/>
        </w:rPr>
        <w:t>for students.</w:t>
      </w:r>
    </w:p>
    <w:p w:rsidR="009534BA" w:rsidRDefault="009534BA"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bookmarkStart w:id="0" w:name="_GoBack"/>
      <w:bookmarkEnd w:id="0"/>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B077ED">
      <w:pPr>
        <w:autoSpaceDE w:val="0"/>
        <w:autoSpaceDN w:val="0"/>
        <w:adjustRightInd w:val="0"/>
        <w:spacing w:after="0" w:line="240" w:lineRule="auto"/>
        <w:jc w:val="both"/>
        <w:rPr>
          <w:rFonts w:ascii="TimesNewRomanPSMT" w:hAnsi="TimesNewRomanPSMT" w:cs="TimesNewRomanPSMT"/>
        </w:rPr>
      </w:pPr>
    </w:p>
    <w:p w:rsidR="003B11E9" w:rsidRDefault="003B11E9" w:rsidP="003B11E9">
      <w:pPr>
        <w:jc w:val="center"/>
        <w:rPr>
          <w:b/>
          <w:sz w:val="32"/>
          <w:szCs w:val="32"/>
        </w:rPr>
      </w:pPr>
      <w:r w:rsidRPr="00214195">
        <w:rPr>
          <w:b/>
          <w:sz w:val="32"/>
          <w:szCs w:val="32"/>
        </w:rPr>
        <w:t>EXHIBIT 1</w:t>
      </w:r>
    </w:p>
    <w:tbl>
      <w:tblPr>
        <w:tblW w:w="5965" w:type="dxa"/>
        <w:jc w:val="center"/>
        <w:tblInd w:w="1188" w:type="dxa"/>
        <w:tblLook w:val="04A0" w:firstRow="1" w:lastRow="0" w:firstColumn="1" w:lastColumn="0" w:noHBand="0" w:noVBand="1"/>
      </w:tblPr>
      <w:tblGrid>
        <w:gridCol w:w="1710"/>
        <w:gridCol w:w="1781"/>
        <w:gridCol w:w="2024"/>
        <w:gridCol w:w="450"/>
      </w:tblGrid>
      <w:tr w:rsidR="003B11E9" w:rsidRPr="00214195" w:rsidTr="003157E8">
        <w:trPr>
          <w:trHeight w:val="560"/>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Product Weight</w:t>
            </w:r>
          </w:p>
        </w:tc>
        <w:tc>
          <w:tcPr>
            <w:tcW w:w="1781"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Metric Ton</w:t>
            </w:r>
          </w:p>
        </w:tc>
        <w:tc>
          <w:tcPr>
            <w:tcW w:w="2024" w:type="dxa"/>
            <w:tcBorders>
              <w:top w:val="single" w:sz="4" w:space="0" w:color="auto"/>
              <w:left w:val="nil"/>
              <w:bottom w:val="single" w:sz="4" w:space="0" w:color="auto"/>
              <w:right w:val="nil"/>
            </w:tcBorders>
            <w:vAlign w:val="bottom"/>
          </w:tcPr>
          <w:p w:rsidR="003B11E9" w:rsidRPr="00214195" w:rsidRDefault="003B11E9" w:rsidP="003157E8">
            <w:pPr>
              <w:rPr>
                <w:rFonts w:ascii="Calibri" w:eastAsia="Times New Roman" w:hAnsi="Calibri" w:cs="Times New Roman"/>
                <w:b/>
                <w:bCs/>
                <w:color w:val="000000"/>
              </w:rPr>
            </w:pPr>
            <w:r>
              <w:rPr>
                <w:rFonts w:ascii="Calibri" w:eastAsia="Times New Roman" w:hAnsi="Calibri" w:cs="Times New Roman"/>
                <w:b/>
                <w:bCs/>
                <w:color w:val="000000"/>
              </w:rPr>
              <w:t xml:space="preserve">Units to be </w:t>
            </w:r>
            <w:r w:rsidRPr="00214195">
              <w:rPr>
                <w:rFonts w:ascii="Calibri" w:eastAsia="Times New Roman" w:hAnsi="Calibri" w:cs="Times New Roman"/>
                <w:b/>
                <w:bCs/>
                <w:color w:val="000000"/>
              </w:rPr>
              <w:t>shipped</w:t>
            </w:r>
          </w:p>
        </w:tc>
        <w:tc>
          <w:tcPr>
            <w:tcW w:w="450"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 </w:t>
            </w:r>
          </w:p>
        </w:tc>
      </w:tr>
      <w:tr w:rsidR="003B11E9" w:rsidRPr="00214195" w:rsidTr="003157E8">
        <w:trPr>
          <w:trHeight w:val="280"/>
          <w:jc w:val="center"/>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LCD 42"</w:t>
            </w:r>
          </w:p>
        </w:tc>
        <w:tc>
          <w:tcPr>
            <w:tcW w:w="1781"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0.022</w:t>
            </w:r>
          </w:p>
        </w:tc>
        <w:tc>
          <w:tcPr>
            <w:tcW w:w="2024" w:type="dxa"/>
            <w:tcBorders>
              <w:top w:val="nil"/>
              <w:left w:val="nil"/>
              <w:bottom w:val="single" w:sz="4" w:space="0" w:color="auto"/>
              <w:right w:val="nil"/>
            </w:tcBorders>
            <w:vAlign w:val="bottom"/>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920,000</w:t>
            </w:r>
          </w:p>
        </w:tc>
        <w:tc>
          <w:tcPr>
            <w:tcW w:w="45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r>
      <w:tr w:rsidR="003B11E9" w:rsidRPr="00214195" w:rsidTr="003157E8">
        <w:trPr>
          <w:trHeight w:val="280"/>
          <w:jc w:val="center"/>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LCD 32"</w:t>
            </w:r>
          </w:p>
        </w:tc>
        <w:tc>
          <w:tcPr>
            <w:tcW w:w="1781"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0.0165</w:t>
            </w:r>
          </w:p>
        </w:tc>
        <w:tc>
          <w:tcPr>
            <w:tcW w:w="2024" w:type="dxa"/>
            <w:tcBorders>
              <w:top w:val="nil"/>
              <w:left w:val="nil"/>
              <w:bottom w:val="single" w:sz="4" w:space="0" w:color="auto"/>
              <w:right w:val="nil"/>
            </w:tcBorders>
            <w:vAlign w:val="bottom"/>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530,000</w:t>
            </w:r>
          </w:p>
        </w:tc>
        <w:tc>
          <w:tcPr>
            <w:tcW w:w="45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r>
    </w:tbl>
    <w:p w:rsidR="003B11E9" w:rsidRDefault="003B11E9" w:rsidP="003B11E9"/>
    <w:p w:rsidR="003B11E9" w:rsidRDefault="003B11E9" w:rsidP="003B11E9"/>
    <w:tbl>
      <w:tblPr>
        <w:tblW w:w="10097" w:type="dxa"/>
        <w:jc w:val="center"/>
        <w:tblInd w:w="-1152" w:type="dxa"/>
        <w:tblLayout w:type="fixed"/>
        <w:tblLook w:val="04A0" w:firstRow="1" w:lastRow="0" w:firstColumn="1" w:lastColumn="0" w:noHBand="0" w:noVBand="1"/>
      </w:tblPr>
      <w:tblGrid>
        <w:gridCol w:w="3420"/>
        <w:gridCol w:w="630"/>
        <w:gridCol w:w="907"/>
        <w:gridCol w:w="830"/>
        <w:gridCol w:w="1168"/>
        <w:gridCol w:w="1174"/>
        <w:gridCol w:w="1110"/>
        <w:gridCol w:w="858"/>
      </w:tblGrid>
      <w:tr w:rsidR="003B11E9" w:rsidRPr="00214195" w:rsidTr="003157E8">
        <w:trPr>
          <w:trHeight w:val="560"/>
          <w:jc w:val="center"/>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Air</w:t>
            </w:r>
          </w:p>
        </w:tc>
        <w:tc>
          <w:tcPr>
            <w:tcW w:w="907"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Express</w:t>
            </w:r>
          </w:p>
        </w:tc>
        <w:tc>
          <w:tcPr>
            <w:tcW w:w="830"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 xml:space="preserve">Road </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Road  LTL</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Road-Network</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Rail</w:t>
            </w:r>
          </w:p>
        </w:tc>
        <w:tc>
          <w:tcPr>
            <w:tcW w:w="858"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Water</w:t>
            </w:r>
          </w:p>
        </w:tc>
      </w:tr>
      <w:tr w:rsidR="003B11E9" w:rsidRPr="00214195" w:rsidTr="003157E8">
        <w:trPr>
          <w:trHeight w:val="560"/>
          <w:jc w:val="center"/>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Pr>
                <w:rFonts w:ascii="Calibri" w:eastAsia="Times New Roman" w:hAnsi="Calibri" w:cs="Times New Roman"/>
                <w:b/>
                <w:bCs/>
                <w:color w:val="000000"/>
              </w:rPr>
              <w:t>CO2</w:t>
            </w:r>
            <w:r w:rsidRPr="00214195">
              <w:rPr>
                <w:rFonts w:ascii="Calibri" w:eastAsia="Times New Roman" w:hAnsi="Calibri" w:cs="Times New Roman"/>
                <w:b/>
                <w:bCs/>
                <w:color w:val="000000"/>
              </w:rPr>
              <w:t xml:space="preserve"> Emission in Kg per Ton per KM</w:t>
            </w:r>
          </w:p>
        </w:tc>
        <w:tc>
          <w:tcPr>
            <w:tcW w:w="6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1.44</w:t>
            </w:r>
          </w:p>
        </w:tc>
        <w:tc>
          <w:tcPr>
            <w:tcW w:w="9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1.44</w:t>
            </w:r>
          </w:p>
        </w:tc>
        <w:tc>
          <w:tcPr>
            <w:tcW w:w="8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0.0613</w:t>
            </w:r>
          </w:p>
        </w:tc>
        <w:tc>
          <w:tcPr>
            <w:tcW w:w="1168"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0.0613</w:t>
            </w:r>
          </w:p>
        </w:tc>
        <w:tc>
          <w:tcPr>
            <w:tcW w:w="1174"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0.0613</w:t>
            </w:r>
          </w:p>
        </w:tc>
        <w:tc>
          <w:tcPr>
            <w:tcW w:w="111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0.0285</w:t>
            </w:r>
          </w:p>
        </w:tc>
        <w:tc>
          <w:tcPr>
            <w:tcW w:w="858"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0.007</w:t>
            </w:r>
          </w:p>
        </w:tc>
      </w:tr>
    </w:tbl>
    <w:p w:rsidR="003B11E9" w:rsidRDefault="003B11E9" w:rsidP="003B11E9"/>
    <w:p w:rsidR="003B11E9" w:rsidRPr="00214195" w:rsidRDefault="003B11E9" w:rsidP="003B11E9">
      <w:pPr>
        <w:jc w:val="center"/>
        <w:rPr>
          <w:b/>
          <w:sz w:val="28"/>
          <w:szCs w:val="28"/>
        </w:rPr>
      </w:pPr>
      <w:r w:rsidRPr="00214195">
        <w:rPr>
          <w:b/>
          <w:sz w:val="28"/>
          <w:szCs w:val="28"/>
        </w:rPr>
        <w:t>SHIPPING COSTS PER METRIC TON CNY</w:t>
      </w:r>
    </w:p>
    <w:p w:rsidR="003B11E9" w:rsidRDefault="003B11E9" w:rsidP="003B11E9"/>
    <w:tbl>
      <w:tblPr>
        <w:tblW w:w="11755" w:type="dxa"/>
        <w:jc w:val="center"/>
        <w:tblInd w:w="-1422" w:type="dxa"/>
        <w:tblLook w:val="04A0" w:firstRow="1" w:lastRow="0" w:firstColumn="1" w:lastColumn="0" w:noHBand="0" w:noVBand="1"/>
      </w:tblPr>
      <w:tblGrid>
        <w:gridCol w:w="935"/>
        <w:gridCol w:w="1400"/>
        <w:gridCol w:w="1225"/>
        <w:gridCol w:w="1330"/>
        <w:gridCol w:w="1330"/>
        <w:gridCol w:w="1107"/>
        <w:gridCol w:w="1107"/>
        <w:gridCol w:w="1107"/>
        <w:gridCol w:w="1107"/>
        <w:gridCol w:w="1107"/>
      </w:tblGrid>
      <w:tr w:rsidR="003B11E9" w:rsidRPr="00214195" w:rsidTr="003157E8">
        <w:trPr>
          <w:trHeight w:val="840"/>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Product - OEM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 xml:space="preserve">Distance to DC in </w:t>
            </w:r>
            <w:proofErr w:type="spellStart"/>
            <w:r w:rsidRPr="00214195">
              <w:rPr>
                <w:rFonts w:ascii="Calibri" w:eastAsia="Times New Roman" w:hAnsi="Calibri" w:cs="Times New Roman"/>
                <w:b/>
                <w:bCs/>
                <w:color w:val="000000"/>
              </w:rPr>
              <w:t>kms</w:t>
            </w:r>
            <w:proofErr w:type="spellEnd"/>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Unit Production Cost</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Air</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Express</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 xml:space="preserve">Road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Road  LTL</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Road-Network</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Rail</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Water</w:t>
            </w:r>
          </w:p>
        </w:tc>
      </w:tr>
      <w:tr w:rsidR="003B11E9" w:rsidRPr="00214195" w:rsidTr="003157E8">
        <w:trPr>
          <w:trHeight w:val="560"/>
          <w:jc w:val="center"/>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LCD 42" ODM1</w:t>
            </w:r>
          </w:p>
        </w:tc>
        <w:tc>
          <w:tcPr>
            <w:tcW w:w="1400" w:type="dxa"/>
            <w:tcBorders>
              <w:top w:val="nil"/>
              <w:left w:val="nil"/>
              <w:bottom w:val="single" w:sz="4" w:space="0" w:color="auto"/>
              <w:right w:val="single" w:sz="4" w:space="0" w:color="auto"/>
            </w:tcBorders>
            <w:shd w:val="clear" w:color="auto" w:fill="auto"/>
            <w:noWrap/>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2508</w:t>
            </w:r>
          </w:p>
        </w:tc>
        <w:tc>
          <w:tcPr>
            <w:tcW w:w="1225"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¥1,983.40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¥64,400.00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¥70,840.00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¥6,182.40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¥5,216.40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¥4,830.00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¥4,250.40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¥3,091.20</w:t>
            </w:r>
          </w:p>
        </w:tc>
      </w:tr>
      <w:tr w:rsidR="003B11E9" w:rsidRPr="00214195" w:rsidTr="003157E8">
        <w:trPr>
          <w:trHeight w:val="560"/>
          <w:jc w:val="center"/>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LCD 42" ODM2</w:t>
            </w:r>
          </w:p>
        </w:tc>
        <w:tc>
          <w:tcPr>
            <w:tcW w:w="1400" w:type="dxa"/>
            <w:tcBorders>
              <w:top w:val="nil"/>
              <w:left w:val="nil"/>
              <w:bottom w:val="single" w:sz="4" w:space="0" w:color="auto"/>
              <w:right w:val="single" w:sz="4" w:space="0" w:color="auto"/>
            </w:tcBorders>
            <w:shd w:val="clear" w:color="auto" w:fill="auto"/>
            <w:noWrap/>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1553</w:t>
            </w:r>
          </w:p>
        </w:tc>
        <w:tc>
          <w:tcPr>
            <w:tcW w:w="1225"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¥2,254.00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¥115,920.00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¥127,512.00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¥7,084.00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¥5,796.00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¥5,667.20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¥5,796.00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¥2,704.80</w:t>
            </w:r>
          </w:p>
        </w:tc>
      </w:tr>
      <w:tr w:rsidR="003B11E9" w:rsidRPr="00214195" w:rsidTr="003157E8">
        <w:trPr>
          <w:trHeight w:val="560"/>
          <w:jc w:val="center"/>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LCD 42" ODM3</w:t>
            </w:r>
          </w:p>
        </w:tc>
        <w:tc>
          <w:tcPr>
            <w:tcW w:w="1400" w:type="dxa"/>
            <w:tcBorders>
              <w:top w:val="nil"/>
              <w:left w:val="nil"/>
              <w:bottom w:val="single" w:sz="4" w:space="0" w:color="auto"/>
              <w:right w:val="single" w:sz="4" w:space="0" w:color="auto"/>
            </w:tcBorders>
            <w:shd w:val="clear" w:color="auto" w:fill="auto"/>
            <w:noWrap/>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1380</w:t>
            </w:r>
          </w:p>
        </w:tc>
        <w:tc>
          <w:tcPr>
            <w:tcW w:w="1225"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¥2,582.40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¥103,040.00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¥113,344.00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¥7,084.00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¥5,796.00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¥5,667.20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¥5,796.00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¥3,284.40</w:t>
            </w:r>
          </w:p>
        </w:tc>
      </w:tr>
      <w:tr w:rsidR="003B11E9" w:rsidRPr="00214195" w:rsidTr="003157E8">
        <w:trPr>
          <w:trHeight w:val="560"/>
          <w:jc w:val="center"/>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LCD 42" ODM4</w:t>
            </w:r>
          </w:p>
        </w:tc>
        <w:tc>
          <w:tcPr>
            <w:tcW w:w="1400" w:type="dxa"/>
            <w:tcBorders>
              <w:top w:val="nil"/>
              <w:left w:val="nil"/>
              <w:bottom w:val="single" w:sz="4" w:space="0" w:color="auto"/>
              <w:right w:val="single" w:sz="4" w:space="0" w:color="auto"/>
            </w:tcBorders>
            <w:shd w:val="clear" w:color="auto" w:fill="auto"/>
            <w:noWrap/>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2150</w:t>
            </w:r>
          </w:p>
        </w:tc>
        <w:tc>
          <w:tcPr>
            <w:tcW w:w="1225"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¥1,976.10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¥64,400.00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¥70,840.00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¥6,182.40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¥5,280.80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¥5,216.40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¥4,250.40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¥3,091.20</w:t>
            </w:r>
          </w:p>
        </w:tc>
      </w:tr>
      <w:tr w:rsidR="003B11E9" w:rsidRPr="00214195" w:rsidTr="003157E8">
        <w:trPr>
          <w:trHeight w:val="560"/>
          <w:jc w:val="center"/>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LCD 42" ODM5</w:t>
            </w:r>
          </w:p>
        </w:tc>
        <w:tc>
          <w:tcPr>
            <w:tcW w:w="1400" w:type="dxa"/>
            <w:tcBorders>
              <w:top w:val="nil"/>
              <w:left w:val="nil"/>
              <w:bottom w:val="single" w:sz="4" w:space="0" w:color="auto"/>
              <w:right w:val="single" w:sz="4" w:space="0" w:color="auto"/>
            </w:tcBorders>
            <w:shd w:val="clear" w:color="auto" w:fill="auto"/>
            <w:noWrap/>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30</w:t>
            </w:r>
          </w:p>
        </w:tc>
        <w:tc>
          <w:tcPr>
            <w:tcW w:w="1225"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¥2,711.30</w:t>
            </w:r>
          </w:p>
        </w:tc>
        <w:tc>
          <w:tcPr>
            <w:tcW w:w="1330" w:type="dxa"/>
            <w:tcBorders>
              <w:top w:val="nil"/>
              <w:left w:val="nil"/>
              <w:bottom w:val="single" w:sz="4" w:space="0" w:color="auto"/>
              <w:right w:val="single" w:sz="4" w:space="0" w:color="auto"/>
            </w:tcBorders>
            <w:shd w:val="clear" w:color="000000" w:fill="FF0000"/>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c>
          <w:tcPr>
            <w:tcW w:w="1330" w:type="dxa"/>
            <w:tcBorders>
              <w:top w:val="nil"/>
              <w:left w:val="nil"/>
              <w:bottom w:val="single" w:sz="4" w:space="0" w:color="auto"/>
              <w:right w:val="single" w:sz="4" w:space="0" w:color="auto"/>
            </w:tcBorders>
            <w:shd w:val="clear" w:color="000000" w:fill="FF0000"/>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¥9,660.00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¥9,016.00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¥8,694.00</w:t>
            </w:r>
          </w:p>
        </w:tc>
        <w:tc>
          <w:tcPr>
            <w:tcW w:w="1107" w:type="dxa"/>
            <w:tcBorders>
              <w:top w:val="nil"/>
              <w:left w:val="nil"/>
              <w:bottom w:val="single" w:sz="4" w:space="0" w:color="auto"/>
              <w:right w:val="single" w:sz="4" w:space="0" w:color="auto"/>
            </w:tcBorders>
            <w:shd w:val="clear" w:color="000000" w:fill="FF0000"/>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c>
          <w:tcPr>
            <w:tcW w:w="1107" w:type="dxa"/>
            <w:tcBorders>
              <w:top w:val="nil"/>
              <w:left w:val="nil"/>
              <w:bottom w:val="single" w:sz="4" w:space="0" w:color="auto"/>
              <w:right w:val="single" w:sz="4" w:space="0" w:color="auto"/>
            </w:tcBorders>
            <w:shd w:val="clear" w:color="000000" w:fill="FF0000"/>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r>
      <w:tr w:rsidR="003B11E9" w:rsidRPr="00214195" w:rsidTr="003157E8">
        <w:trPr>
          <w:trHeight w:val="560"/>
          <w:jc w:val="center"/>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 xml:space="preserve">LCD 42" </w:t>
            </w:r>
            <w:r w:rsidRPr="00214195">
              <w:rPr>
                <w:rFonts w:ascii="Calibri" w:eastAsia="Times New Roman" w:hAnsi="Calibri" w:cs="Times New Roman"/>
                <w:b/>
                <w:bCs/>
                <w:color w:val="000000"/>
              </w:rPr>
              <w:lastRenderedPageBreak/>
              <w:t>ODM6</w:t>
            </w:r>
          </w:p>
        </w:tc>
        <w:tc>
          <w:tcPr>
            <w:tcW w:w="1400" w:type="dxa"/>
            <w:tcBorders>
              <w:top w:val="nil"/>
              <w:left w:val="nil"/>
              <w:bottom w:val="single" w:sz="4" w:space="0" w:color="auto"/>
              <w:right w:val="single" w:sz="4" w:space="0" w:color="auto"/>
            </w:tcBorders>
            <w:shd w:val="clear" w:color="auto" w:fill="auto"/>
            <w:noWrap/>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lastRenderedPageBreak/>
              <w:t>690</w:t>
            </w:r>
          </w:p>
        </w:tc>
        <w:tc>
          <w:tcPr>
            <w:tcW w:w="1225"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¥2,704.80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¥135,240.00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¥148,120.00</w:t>
            </w:r>
          </w:p>
        </w:tc>
        <w:tc>
          <w:tcPr>
            <w:tcW w:w="1107" w:type="dxa"/>
            <w:tcBorders>
              <w:top w:val="nil"/>
              <w:left w:val="nil"/>
              <w:bottom w:val="single" w:sz="4" w:space="0" w:color="auto"/>
              <w:right w:val="single" w:sz="4" w:space="0" w:color="auto"/>
            </w:tcBorders>
            <w:shd w:val="clear" w:color="000000" w:fill="FF0000"/>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c>
          <w:tcPr>
            <w:tcW w:w="1107" w:type="dxa"/>
            <w:tcBorders>
              <w:top w:val="nil"/>
              <w:left w:val="nil"/>
              <w:bottom w:val="single" w:sz="4" w:space="0" w:color="auto"/>
              <w:right w:val="single" w:sz="4" w:space="0" w:color="auto"/>
            </w:tcBorders>
            <w:shd w:val="clear" w:color="000000" w:fill="FF0000"/>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c>
          <w:tcPr>
            <w:tcW w:w="1107" w:type="dxa"/>
            <w:tcBorders>
              <w:top w:val="nil"/>
              <w:left w:val="nil"/>
              <w:bottom w:val="single" w:sz="4" w:space="0" w:color="auto"/>
              <w:right w:val="single" w:sz="4" w:space="0" w:color="auto"/>
            </w:tcBorders>
            <w:shd w:val="clear" w:color="000000" w:fill="FF0000"/>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c>
          <w:tcPr>
            <w:tcW w:w="1107" w:type="dxa"/>
            <w:tcBorders>
              <w:top w:val="nil"/>
              <w:left w:val="nil"/>
              <w:bottom w:val="single" w:sz="4" w:space="0" w:color="auto"/>
              <w:right w:val="single" w:sz="4" w:space="0" w:color="auto"/>
            </w:tcBorders>
            <w:shd w:val="clear" w:color="000000" w:fill="FF0000"/>
            <w:vAlign w:val="bottom"/>
            <w:hideMark/>
          </w:tcPr>
          <w:p w:rsidR="003B11E9" w:rsidRPr="00214195" w:rsidRDefault="003B11E9" w:rsidP="003157E8">
            <w:pPr>
              <w:rPr>
                <w:rFonts w:ascii="Calibri" w:eastAsia="Times New Roman" w:hAnsi="Calibri" w:cs="Times New Roman"/>
                <w:color w:val="000000"/>
              </w:rPr>
            </w:pPr>
            <w:r w:rsidRPr="00214195">
              <w:rPr>
                <w:rFonts w:ascii="Calibri" w:eastAsia="Times New Roman" w:hAnsi="Calibri" w:cs="Times New Roman"/>
                <w:color w:val="000000"/>
              </w:rPr>
              <w:t> </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¥3,413.20</w:t>
            </w:r>
          </w:p>
        </w:tc>
      </w:tr>
      <w:tr w:rsidR="003B11E9" w:rsidRPr="00214195" w:rsidTr="003157E8">
        <w:trPr>
          <w:trHeight w:val="560"/>
          <w:jc w:val="center"/>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lastRenderedPageBreak/>
              <w:t>LCD 42" ODM7</w:t>
            </w:r>
          </w:p>
        </w:tc>
        <w:tc>
          <w:tcPr>
            <w:tcW w:w="1400" w:type="dxa"/>
            <w:tcBorders>
              <w:top w:val="nil"/>
              <w:left w:val="nil"/>
              <w:bottom w:val="single" w:sz="4" w:space="0" w:color="auto"/>
              <w:right w:val="single" w:sz="4" w:space="0" w:color="auto"/>
            </w:tcBorders>
            <w:shd w:val="clear" w:color="auto" w:fill="auto"/>
            <w:noWrap/>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686</w:t>
            </w:r>
          </w:p>
        </w:tc>
        <w:tc>
          <w:tcPr>
            <w:tcW w:w="1225"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¥2,125.20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¥103,040.00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¥112,700.00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¥7,084.00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¥5,796.00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¥5,538.40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¥5,860.40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¥2,769.20</w:t>
            </w:r>
          </w:p>
        </w:tc>
      </w:tr>
      <w:tr w:rsidR="003B11E9" w:rsidRPr="00214195" w:rsidTr="003157E8">
        <w:trPr>
          <w:trHeight w:val="560"/>
          <w:jc w:val="center"/>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LCD 32" ODM1</w:t>
            </w:r>
          </w:p>
        </w:tc>
        <w:tc>
          <w:tcPr>
            <w:tcW w:w="1400" w:type="dxa"/>
            <w:tcBorders>
              <w:top w:val="nil"/>
              <w:left w:val="nil"/>
              <w:bottom w:val="single" w:sz="4" w:space="0" w:color="auto"/>
              <w:right w:val="single" w:sz="4" w:space="0" w:color="auto"/>
            </w:tcBorders>
            <w:shd w:val="clear" w:color="auto" w:fill="auto"/>
            <w:noWrap/>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2508</w:t>
            </w:r>
          </w:p>
        </w:tc>
        <w:tc>
          <w:tcPr>
            <w:tcW w:w="1225"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¥1,818.00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¥64,400.00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¥70,840.00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¥6,182.40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¥5,216.40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¥4,830.00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¥4,250.40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¥3,091.20</w:t>
            </w:r>
          </w:p>
        </w:tc>
      </w:tr>
      <w:tr w:rsidR="003B11E9" w:rsidRPr="00214195" w:rsidTr="003157E8">
        <w:trPr>
          <w:trHeight w:val="560"/>
          <w:jc w:val="center"/>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3B11E9" w:rsidRPr="00214195" w:rsidRDefault="003B11E9" w:rsidP="003157E8">
            <w:pPr>
              <w:rPr>
                <w:rFonts w:ascii="Calibri" w:eastAsia="Times New Roman" w:hAnsi="Calibri" w:cs="Times New Roman"/>
                <w:b/>
                <w:bCs/>
                <w:color w:val="000000"/>
              </w:rPr>
            </w:pPr>
            <w:r w:rsidRPr="00214195">
              <w:rPr>
                <w:rFonts w:ascii="Calibri" w:eastAsia="Times New Roman" w:hAnsi="Calibri" w:cs="Times New Roman"/>
                <w:b/>
                <w:bCs/>
                <w:color w:val="000000"/>
              </w:rPr>
              <w:t>LCD 32" ODM2</w:t>
            </w:r>
          </w:p>
        </w:tc>
        <w:tc>
          <w:tcPr>
            <w:tcW w:w="1400" w:type="dxa"/>
            <w:tcBorders>
              <w:top w:val="nil"/>
              <w:left w:val="nil"/>
              <w:bottom w:val="single" w:sz="4" w:space="0" w:color="auto"/>
              <w:right w:val="single" w:sz="4" w:space="0" w:color="auto"/>
            </w:tcBorders>
            <w:shd w:val="clear" w:color="auto" w:fill="auto"/>
            <w:noWrap/>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1553</w:t>
            </w:r>
          </w:p>
        </w:tc>
        <w:tc>
          <w:tcPr>
            <w:tcW w:w="1225"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¥1,996.40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¥115,920.00</w:t>
            </w:r>
          </w:p>
        </w:tc>
        <w:tc>
          <w:tcPr>
            <w:tcW w:w="1330"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¥127,512.00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¥7,084.00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¥5,796.00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¥5,667.20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¥5,796.00</w:t>
            </w:r>
          </w:p>
        </w:tc>
        <w:tc>
          <w:tcPr>
            <w:tcW w:w="1107" w:type="dxa"/>
            <w:tcBorders>
              <w:top w:val="nil"/>
              <w:left w:val="nil"/>
              <w:bottom w:val="single" w:sz="4" w:space="0" w:color="auto"/>
              <w:right w:val="single" w:sz="4" w:space="0" w:color="auto"/>
            </w:tcBorders>
            <w:shd w:val="clear" w:color="auto" w:fill="auto"/>
            <w:vAlign w:val="bottom"/>
            <w:hideMark/>
          </w:tcPr>
          <w:p w:rsidR="003B11E9" w:rsidRPr="00214195" w:rsidRDefault="003B11E9" w:rsidP="003157E8">
            <w:pPr>
              <w:jc w:val="right"/>
              <w:rPr>
                <w:rFonts w:ascii="Calibri" w:eastAsia="Times New Roman" w:hAnsi="Calibri" w:cs="Times New Roman"/>
                <w:color w:val="000000"/>
              </w:rPr>
            </w:pPr>
            <w:r w:rsidRPr="00214195">
              <w:rPr>
                <w:rFonts w:ascii="Calibri" w:eastAsia="Times New Roman" w:hAnsi="Calibri" w:cs="Times New Roman"/>
                <w:color w:val="000000"/>
              </w:rPr>
              <w:t>¥2,704.80</w:t>
            </w:r>
          </w:p>
        </w:tc>
      </w:tr>
    </w:tbl>
    <w:p w:rsidR="003B11E9" w:rsidRDefault="003B11E9" w:rsidP="003B11E9"/>
    <w:p w:rsidR="003B11E9" w:rsidRDefault="003B11E9" w:rsidP="003B11E9"/>
    <w:p w:rsidR="003B11E9" w:rsidRPr="00214195" w:rsidRDefault="003B11E9" w:rsidP="003B11E9"/>
    <w:tbl>
      <w:tblPr>
        <w:tblW w:w="10682" w:type="dxa"/>
        <w:jc w:val="center"/>
        <w:tblInd w:w="-217" w:type="dxa"/>
        <w:tblLook w:val="04A0" w:firstRow="1" w:lastRow="0" w:firstColumn="1" w:lastColumn="0" w:noHBand="0" w:noVBand="1"/>
      </w:tblPr>
      <w:tblGrid>
        <w:gridCol w:w="8782"/>
        <w:gridCol w:w="1900"/>
      </w:tblGrid>
      <w:tr w:rsidR="003B11E9" w:rsidRPr="003C647C" w:rsidTr="003157E8">
        <w:trPr>
          <w:trHeight w:val="280"/>
          <w:jc w:val="center"/>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1E9" w:rsidRPr="003C647C" w:rsidRDefault="003B11E9" w:rsidP="003157E8">
            <w:pPr>
              <w:jc w:val="center"/>
              <w:rPr>
                <w:rFonts w:ascii="Calibri" w:eastAsia="Times New Roman" w:hAnsi="Calibri" w:cs="Times New Roman"/>
                <w:b/>
                <w:bCs/>
                <w:color w:val="000000"/>
              </w:rPr>
            </w:pPr>
            <w:r w:rsidRPr="003C647C">
              <w:rPr>
                <w:rFonts w:ascii="Calibri" w:eastAsia="Times New Roman" w:hAnsi="Calibri" w:cs="Times New Roman"/>
                <w:b/>
                <w:bCs/>
                <w:color w:val="000000"/>
              </w:rPr>
              <w:t>Supply Chain Production &amp; Shipping Constraints</w:t>
            </w:r>
          </w:p>
        </w:tc>
      </w:tr>
      <w:tr w:rsidR="003B11E9" w:rsidRPr="003C647C" w:rsidTr="003157E8">
        <w:trPr>
          <w:trHeight w:val="280"/>
          <w:jc w:val="center"/>
        </w:trPr>
        <w:tc>
          <w:tcPr>
            <w:tcW w:w="8782" w:type="dxa"/>
            <w:tcBorders>
              <w:top w:val="nil"/>
              <w:left w:val="single" w:sz="4" w:space="0" w:color="auto"/>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Min. Production of LCD42" (ditto for LCD32") at any manufacturing ODM</w:t>
            </w:r>
          </w:p>
        </w:tc>
        <w:tc>
          <w:tcPr>
            <w:tcW w:w="1900" w:type="dxa"/>
            <w:tcBorders>
              <w:top w:val="nil"/>
              <w:left w:val="nil"/>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200,000 Units</w:t>
            </w:r>
          </w:p>
        </w:tc>
      </w:tr>
      <w:tr w:rsidR="003B11E9" w:rsidRPr="003C647C" w:rsidTr="003157E8">
        <w:trPr>
          <w:trHeight w:val="280"/>
          <w:jc w:val="center"/>
        </w:trPr>
        <w:tc>
          <w:tcPr>
            <w:tcW w:w="8782" w:type="dxa"/>
            <w:tcBorders>
              <w:top w:val="nil"/>
              <w:left w:val="single" w:sz="4" w:space="0" w:color="auto"/>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Max. Production of LCD42" at manufacturing OEM (ditto for LCD32") at any manufacturing ODM</w:t>
            </w:r>
          </w:p>
        </w:tc>
        <w:tc>
          <w:tcPr>
            <w:tcW w:w="1900" w:type="dxa"/>
            <w:tcBorders>
              <w:top w:val="nil"/>
              <w:left w:val="nil"/>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600,000 Units</w:t>
            </w:r>
          </w:p>
        </w:tc>
      </w:tr>
      <w:tr w:rsidR="003B11E9" w:rsidRPr="003C647C" w:rsidTr="003157E8">
        <w:trPr>
          <w:trHeight w:val="280"/>
          <w:jc w:val="center"/>
        </w:trPr>
        <w:tc>
          <w:tcPr>
            <w:tcW w:w="8782" w:type="dxa"/>
            <w:tcBorders>
              <w:top w:val="nil"/>
              <w:left w:val="single" w:sz="4" w:space="0" w:color="auto"/>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Min. Number of Units of LCD42" (LCD32") to be shipped by Regular Air or Air Express</w:t>
            </w:r>
          </w:p>
        </w:tc>
        <w:tc>
          <w:tcPr>
            <w:tcW w:w="1900" w:type="dxa"/>
            <w:tcBorders>
              <w:top w:val="nil"/>
              <w:left w:val="nil"/>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46,000 (53,000)</w:t>
            </w:r>
          </w:p>
        </w:tc>
      </w:tr>
      <w:tr w:rsidR="003B11E9" w:rsidRPr="003C647C" w:rsidTr="003157E8">
        <w:trPr>
          <w:trHeight w:val="280"/>
          <w:jc w:val="center"/>
        </w:trPr>
        <w:tc>
          <w:tcPr>
            <w:tcW w:w="8782" w:type="dxa"/>
            <w:tcBorders>
              <w:top w:val="nil"/>
              <w:left w:val="single" w:sz="4" w:space="0" w:color="auto"/>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Min. Number of Units of LCD42" (LCD32") to be shipped by Road or Road LTL or Road Network</w:t>
            </w:r>
          </w:p>
        </w:tc>
        <w:tc>
          <w:tcPr>
            <w:tcW w:w="1900" w:type="dxa"/>
            <w:tcBorders>
              <w:top w:val="nil"/>
              <w:left w:val="nil"/>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92,000 (79,500)</w:t>
            </w:r>
          </w:p>
        </w:tc>
      </w:tr>
      <w:tr w:rsidR="003B11E9" w:rsidRPr="003C647C" w:rsidTr="003157E8">
        <w:trPr>
          <w:trHeight w:val="280"/>
          <w:jc w:val="center"/>
        </w:trPr>
        <w:tc>
          <w:tcPr>
            <w:tcW w:w="8782" w:type="dxa"/>
            <w:tcBorders>
              <w:top w:val="nil"/>
              <w:left w:val="single" w:sz="4" w:space="0" w:color="auto"/>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Min. Number of Units of LCD42" (LCD32") to be shipped by Rail</w:t>
            </w:r>
          </w:p>
        </w:tc>
        <w:tc>
          <w:tcPr>
            <w:tcW w:w="1900" w:type="dxa"/>
            <w:tcBorders>
              <w:top w:val="nil"/>
              <w:left w:val="nil"/>
              <w:bottom w:val="single" w:sz="4" w:space="0" w:color="auto"/>
              <w:right w:val="single" w:sz="4" w:space="0" w:color="auto"/>
            </w:tcBorders>
            <w:shd w:val="clear" w:color="auto" w:fill="auto"/>
            <w:noWrap/>
            <w:vAlign w:val="bottom"/>
            <w:hideMark/>
          </w:tcPr>
          <w:p w:rsidR="003B11E9" w:rsidRPr="003C647C" w:rsidRDefault="003B11E9" w:rsidP="003157E8">
            <w:pPr>
              <w:rPr>
                <w:rFonts w:ascii="Calibri" w:eastAsia="Times New Roman" w:hAnsi="Calibri" w:cs="Times New Roman"/>
                <w:color w:val="000000"/>
              </w:rPr>
            </w:pPr>
            <w:r w:rsidRPr="003C647C">
              <w:rPr>
                <w:rFonts w:ascii="Calibri" w:eastAsia="Times New Roman" w:hAnsi="Calibri" w:cs="Times New Roman"/>
                <w:color w:val="000000"/>
              </w:rPr>
              <w:t>138,000 (79,500)</w:t>
            </w:r>
          </w:p>
        </w:tc>
      </w:tr>
    </w:tbl>
    <w:p w:rsidR="003B11E9" w:rsidRPr="00214195" w:rsidRDefault="003B11E9" w:rsidP="003B11E9">
      <w:pPr>
        <w:jc w:val="center"/>
        <w:rPr>
          <w:b/>
          <w:sz w:val="32"/>
          <w:szCs w:val="32"/>
        </w:rPr>
      </w:pPr>
    </w:p>
    <w:p w:rsidR="003B11E9" w:rsidRPr="00FC6C42" w:rsidRDefault="003B11E9" w:rsidP="00B077ED">
      <w:pPr>
        <w:autoSpaceDE w:val="0"/>
        <w:autoSpaceDN w:val="0"/>
        <w:adjustRightInd w:val="0"/>
        <w:spacing w:after="0" w:line="240" w:lineRule="auto"/>
        <w:jc w:val="both"/>
        <w:rPr>
          <w:rFonts w:ascii="TimesNewRomanPSMT" w:hAnsi="TimesNewRomanPSMT" w:cs="TimesNewRomanPSMT"/>
        </w:rPr>
      </w:pPr>
    </w:p>
    <w:sectPr w:rsidR="003B11E9" w:rsidRPr="00FC6C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82" w:rsidRDefault="001D7A82" w:rsidP="00FC6C42">
      <w:pPr>
        <w:spacing w:after="0" w:line="240" w:lineRule="auto"/>
      </w:pPr>
      <w:r>
        <w:separator/>
      </w:r>
    </w:p>
  </w:endnote>
  <w:endnote w:type="continuationSeparator" w:id="0">
    <w:p w:rsidR="001D7A82" w:rsidRDefault="001D7A82" w:rsidP="00FC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82" w:rsidRDefault="001D7A82" w:rsidP="00FC6C42">
      <w:pPr>
        <w:spacing w:after="0" w:line="240" w:lineRule="auto"/>
      </w:pPr>
      <w:r>
        <w:separator/>
      </w:r>
    </w:p>
  </w:footnote>
  <w:footnote w:type="continuationSeparator" w:id="0">
    <w:p w:rsidR="001D7A82" w:rsidRDefault="001D7A82" w:rsidP="00FC6C42">
      <w:pPr>
        <w:spacing w:after="0" w:line="240" w:lineRule="auto"/>
      </w:pPr>
      <w:r>
        <w:continuationSeparator/>
      </w:r>
    </w:p>
  </w:footnote>
  <w:footnote w:id="1">
    <w:p w:rsidR="00FC6C42" w:rsidRPr="00FC6C42" w:rsidRDefault="00FC6C42" w:rsidP="00FC6C42">
      <w:pPr>
        <w:autoSpaceDE w:val="0"/>
        <w:autoSpaceDN w:val="0"/>
        <w:adjustRightInd w:val="0"/>
        <w:spacing w:after="0" w:line="240" w:lineRule="auto"/>
        <w:rPr>
          <w:sz w:val="16"/>
          <w:szCs w:val="16"/>
        </w:rPr>
      </w:pPr>
      <w:r w:rsidRPr="00FC6C42">
        <w:rPr>
          <w:rStyle w:val="FootnoteReference"/>
          <w:sz w:val="16"/>
          <w:szCs w:val="16"/>
        </w:rPr>
        <w:footnoteRef/>
      </w:r>
      <w:r w:rsidRPr="00FC6C42">
        <w:rPr>
          <w:sz w:val="16"/>
          <w:szCs w:val="16"/>
        </w:rPr>
        <w:t xml:space="preserve"> This</w:t>
      </w:r>
      <w:r w:rsidR="009534BA">
        <w:rPr>
          <w:sz w:val="16"/>
          <w:szCs w:val="16"/>
        </w:rPr>
        <w:t xml:space="preserve"> case study has been </w:t>
      </w:r>
      <w:r w:rsidRPr="00FC6C42">
        <w:rPr>
          <w:sz w:val="16"/>
          <w:szCs w:val="16"/>
        </w:rPr>
        <w:t xml:space="preserve">taken from the National University of Singapore and Richard Ivey </w:t>
      </w:r>
      <w:r w:rsidR="009534BA">
        <w:rPr>
          <w:sz w:val="16"/>
          <w:szCs w:val="16"/>
        </w:rPr>
        <w:t>School of Business Foundation.</w:t>
      </w:r>
    </w:p>
  </w:footnote>
  <w:footnote w:id="2">
    <w:p w:rsidR="00FC6C42" w:rsidRDefault="00FC6C42" w:rsidP="00FC6C42">
      <w:pPr>
        <w:autoSpaceDE w:val="0"/>
        <w:autoSpaceDN w:val="0"/>
        <w:adjustRightInd w:val="0"/>
        <w:spacing w:after="0" w:line="240" w:lineRule="auto"/>
      </w:pPr>
      <w:r w:rsidRPr="00FC6C42">
        <w:rPr>
          <w:rStyle w:val="FootnoteReference"/>
          <w:sz w:val="16"/>
          <w:szCs w:val="16"/>
        </w:rPr>
        <w:footnoteRef/>
      </w:r>
      <w:r w:rsidRPr="00FC6C42">
        <w:rPr>
          <w:sz w:val="16"/>
          <w:szCs w:val="16"/>
        </w:rPr>
        <w:t xml:space="preserve"> Supply Chain </w:t>
      </w:r>
      <w:proofErr w:type="spellStart"/>
      <w:r w:rsidRPr="00FC6C42">
        <w:rPr>
          <w:sz w:val="16"/>
          <w:szCs w:val="16"/>
        </w:rPr>
        <w:t>Decarbonization</w:t>
      </w:r>
      <w:proofErr w:type="spellEnd"/>
      <w:r w:rsidRPr="00FC6C42">
        <w:rPr>
          <w:sz w:val="16"/>
          <w:szCs w:val="16"/>
        </w:rPr>
        <w:t xml:space="preserve"> — The Role of Logistics and Transport in Reducing Supply Chain Carbon Emissions,” p. 4, https://members.weforum.org/pdf/ip/SupplyChainDecarbonization.pdf, accessed April 2012.</w:t>
      </w:r>
    </w:p>
  </w:footnote>
  <w:footnote w:id="3">
    <w:p w:rsidR="00FC6C42" w:rsidRDefault="00FC6C42">
      <w:pPr>
        <w:pStyle w:val="FootnoteText"/>
      </w:pPr>
      <w:r>
        <w:rPr>
          <w:rStyle w:val="FootnoteReference"/>
        </w:rPr>
        <w:footnoteRef/>
      </w:r>
      <w:r w:rsidRPr="00FC6C42">
        <w:rPr>
          <w:sz w:val="16"/>
          <w:szCs w:val="16"/>
        </w:rPr>
        <w:t>www.dp-dhl.com/en/responsibility/environment.html, accessed April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CB7"/>
    <w:multiLevelType w:val="hybridMultilevel"/>
    <w:tmpl w:val="A2C26344"/>
    <w:lvl w:ilvl="0" w:tplc="B540E220">
      <w:start w:val="1"/>
      <w:numFmt w:val="bullet"/>
      <w:lvlText w:val=""/>
      <w:lvlJc w:val="left"/>
      <w:pPr>
        <w:tabs>
          <w:tab w:val="num" w:pos="720"/>
        </w:tabs>
        <w:ind w:left="720" w:hanging="360"/>
      </w:pPr>
      <w:rPr>
        <w:rFonts w:ascii="Wingdings" w:hAnsi="Wingdings" w:hint="default"/>
      </w:rPr>
    </w:lvl>
    <w:lvl w:ilvl="1" w:tplc="9B467732" w:tentative="1">
      <w:start w:val="1"/>
      <w:numFmt w:val="bullet"/>
      <w:lvlText w:val=""/>
      <w:lvlJc w:val="left"/>
      <w:pPr>
        <w:tabs>
          <w:tab w:val="num" w:pos="1440"/>
        </w:tabs>
        <w:ind w:left="1440" w:hanging="360"/>
      </w:pPr>
      <w:rPr>
        <w:rFonts w:ascii="Wingdings" w:hAnsi="Wingdings" w:hint="default"/>
      </w:rPr>
    </w:lvl>
    <w:lvl w:ilvl="2" w:tplc="46A8FFD6" w:tentative="1">
      <w:start w:val="1"/>
      <w:numFmt w:val="bullet"/>
      <w:lvlText w:val=""/>
      <w:lvlJc w:val="left"/>
      <w:pPr>
        <w:tabs>
          <w:tab w:val="num" w:pos="2160"/>
        </w:tabs>
        <w:ind w:left="2160" w:hanging="360"/>
      </w:pPr>
      <w:rPr>
        <w:rFonts w:ascii="Wingdings" w:hAnsi="Wingdings" w:hint="default"/>
      </w:rPr>
    </w:lvl>
    <w:lvl w:ilvl="3" w:tplc="5A5AB984" w:tentative="1">
      <w:start w:val="1"/>
      <w:numFmt w:val="bullet"/>
      <w:lvlText w:val=""/>
      <w:lvlJc w:val="left"/>
      <w:pPr>
        <w:tabs>
          <w:tab w:val="num" w:pos="2880"/>
        </w:tabs>
        <w:ind w:left="2880" w:hanging="360"/>
      </w:pPr>
      <w:rPr>
        <w:rFonts w:ascii="Wingdings" w:hAnsi="Wingdings" w:hint="default"/>
      </w:rPr>
    </w:lvl>
    <w:lvl w:ilvl="4" w:tplc="8F2E3BA0" w:tentative="1">
      <w:start w:val="1"/>
      <w:numFmt w:val="bullet"/>
      <w:lvlText w:val=""/>
      <w:lvlJc w:val="left"/>
      <w:pPr>
        <w:tabs>
          <w:tab w:val="num" w:pos="3600"/>
        </w:tabs>
        <w:ind w:left="3600" w:hanging="360"/>
      </w:pPr>
      <w:rPr>
        <w:rFonts w:ascii="Wingdings" w:hAnsi="Wingdings" w:hint="default"/>
      </w:rPr>
    </w:lvl>
    <w:lvl w:ilvl="5" w:tplc="ED821FE4" w:tentative="1">
      <w:start w:val="1"/>
      <w:numFmt w:val="bullet"/>
      <w:lvlText w:val=""/>
      <w:lvlJc w:val="left"/>
      <w:pPr>
        <w:tabs>
          <w:tab w:val="num" w:pos="4320"/>
        </w:tabs>
        <w:ind w:left="4320" w:hanging="360"/>
      </w:pPr>
      <w:rPr>
        <w:rFonts w:ascii="Wingdings" w:hAnsi="Wingdings" w:hint="default"/>
      </w:rPr>
    </w:lvl>
    <w:lvl w:ilvl="6" w:tplc="BE02E306" w:tentative="1">
      <w:start w:val="1"/>
      <w:numFmt w:val="bullet"/>
      <w:lvlText w:val=""/>
      <w:lvlJc w:val="left"/>
      <w:pPr>
        <w:tabs>
          <w:tab w:val="num" w:pos="5040"/>
        </w:tabs>
        <w:ind w:left="5040" w:hanging="360"/>
      </w:pPr>
      <w:rPr>
        <w:rFonts w:ascii="Wingdings" w:hAnsi="Wingdings" w:hint="default"/>
      </w:rPr>
    </w:lvl>
    <w:lvl w:ilvl="7" w:tplc="DD083568" w:tentative="1">
      <w:start w:val="1"/>
      <w:numFmt w:val="bullet"/>
      <w:lvlText w:val=""/>
      <w:lvlJc w:val="left"/>
      <w:pPr>
        <w:tabs>
          <w:tab w:val="num" w:pos="5760"/>
        </w:tabs>
        <w:ind w:left="5760" w:hanging="360"/>
      </w:pPr>
      <w:rPr>
        <w:rFonts w:ascii="Wingdings" w:hAnsi="Wingdings" w:hint="default"/>
      </w:rPr>
    </w:lvl>
    <w:lvl w:ilvl="8" w:tplc="474CA0D6" w:tentative="1">
      <w:start w:val="1"/>
      <w:numFmt w:val="bullet"/>
      <w:lvlText w:val=""/>
      <w:lvlJc w:val="left"/>
      <w:pPr>
        <w:tabs>
          <w:tab w:val="num" w:pos="6480"/>
        </w:tabs>
        <w:ind w:left="6480" w:hanging="360"/>
      </w:pPr>
      <w:rPr>
        <w:rFonts w:ascii="Wingdings" w:hAnsi="Wingdings" w:hint="default"/>
      </w:rPr>
    </w:lvl>
  </w:abstractNum>
  <w:abstractNum w:abstractNumId="1">
    <w:nsid w:val="122C5122"/>
    <w:multiLevelType w:val="hybridMultilevel"/>
    <w:tmpl w:val="95FED6A6"/>
    <w:lvl w:ilvl="0" w:tplc="4614C63A">
      <w:start w:val="1"/>
      <w:numFmt w:val="bullet"/>
      <w:lvlText w:val=""/>
      <w:lvlJc w:val="left"/>
      <w:pPr>
        <w:tabs>
          <w:tab w:val="num" w:pos="720"/>
        </w:tabs>
        <w:ind w:left="720" w:hanging="360"/>
      </w:pPr>
      <w:rPr>
        <w:rFonts w:ascii="Wingdings" w:hAnsi="Wingdings" w:hint="default"/>
      </w:rPr>
    </w:lvl>
    <w:lvl w:ilvl="1" w:tplc="1FB85C18" w:tentative="1">
      <w:start w:val="1"/>
      <w:numFmt w:val="bullet"/>
      <w:lvlText w:val=""/>
      <w:lvlJc w:val="left"/>
      <w:pPr>
        <w:tabs>
          <w:tab w:val="num" w:pos="1440"/>
        </w:tabs>
        <w:ind w:left="1440" w:hanging="360"/>
      </w:pPr>
      <w:rPr>
        <w:rFonts w:ascii="Wingdings" w:hAnsi="Wingdings" w:hint="default"/>
      </w:rPr>
    </w:lvl>
    <w:lvl w:ilvl="2" w:tplc="6038C9E2" w:tentative="1">
      <w:start w:val="1"/>
      <w:numFmt w:val="bullet"/>
      <w:lvlText w:val=""/>
      <w:lvlJc w:val="left"/>
      <w:pPr>
        <w:tabs>
          <w:tab w:val="num" w:pos="2160"/>
        </w:tabs>
        <w:ind w:left="2160" w:hanging="360"/>
      </w:pPr>
      <w:rPr>
        <w:rFonts w:ascii="Wingdings" w:hAnsi="Wingdings" w:hint="default"/>
      </w:rPr>
    </w:lvl>
    <w:lvl w:ilvl="3" w:tplc="81A07448" w:tentative="1">
      <w:start w:val="1"/>
      <w:numFmt w:val="bullet"/>
      <w:lvlText w:val=""/>
      <w:lvlJc w:val="left"/>
      <w:pPr>
        <w:tabs>
          <w:tab w:val="num" w:pos="2880"/>
        </w:tabs>
        <w:ind w:left="2880" w:hanging="360"/>
      </w:pPr>
      <w:rPr>
        <w:rFonts w:ascii="Wingdings" w:hAnsi="Wingdings" w:hint="default"/>
      </w:rPr>
    </w:lvl>
    <w:lvl w:ilvl="4" w:tplc="8564AF6E" w:tentative="1">
      <w:start w:val="1"/>
      <w:numFmt w:val="bullet"/>
      <w:lvlText w:val=""/>
      <w:lvlJc w:val="left"/>
      <w:pPr>
        <w:tabs>
          <w:tab w:val="num" w:pos="3600"/>
        </w:tabs>
        <w:ind w:left="3600" w:hanging="360"/>
      </w:pPr>
      <w:rPr>
        <w:rFonts w:ascii="Wingdings" w:hAnsi="Wingdings" w:hint="default"/>
      </w:rPr>
    </w:lvl>
    <w:lvl w:ilvl="5" w:tplc="7AA0D6C8" w:tentative="1">
      <w:start w:val="1"/>
      <w:numFmt w:val="bullet"/>
      <w:lvlText w:val=""/>
      <w:lvlJc w:val="left"/>
      <w:pPr>
        <w:tabs>
          <w:tab w:val="num" w:pos="4320"/>
        </w:tabs>
        <w:ind w:left="4320" w:hanging="360"/>
      </w:pPr>
      <w:rPr>
        <w:rFonts w:ascii="Wingdings" w:hAnsi="Wingdings" w:hint="default"/>
      </w:rPr>
    </w:lvl>
    <w:lvl w:ilvl="6" w:tplc="59103C08" w:tentative="1">
      <w:start w:val="1"/>
      <w:numFmt w:val="bullet"/>
      <w:lvlText w:val=""/>
      <w:lvlJc w:val="left"/>
      <w:pPr>
        <w:tabs>
          <w:tab w:val="num" w:pos="5040"/>
        </w:tabs>
        <w:ind w:left="5040" w:hanging="360"/>
      </w:pPr>
      <w:rPr>
        <w:rFonts w:ascii="Wingdings" w:hAnsi="Wingdings" w:hint="default"/>
      </w:rPr>
    </w:lvl>
    <w:lvl w:ilvl="7" w:tplc="4DF054DC" w:tentative="1">
      <w:start w:val="1"/>
      <w:numFmt w:val="bullet"/>
      <w:lvlText w:val=""/>
      <w:lvlJc w:val="left"/>
      <w:pPr>
        <w:tabs>
          <w:tab w:val="num" w:pos="5760"/>
        </w:tabs>
        <w:ind w:left="5760" w:hanging="360"/>
      </w:pPr>
      <w:rPr>
        <w:rFonts w:ascii="Wingdings" w:hAnsi="Wingdings" w:hint="default"/>
      </w:rPr>
    </w:lvl>
    <w:lvl w:ilvl="8" w:tplc="DB60B01A" w:tentative="1">
      <w:start w:val="1"/>
      <w:numFmt w:val="bullet"/>
      <w:lvlText w:val=""/>
      <w:lvlJc w:val="left"/>
      <w:pPr>
        <w:tabs>
          <w:tab w:val="num" w:pos="6480"/>
        </w:tabs>
        <w:ind w:left="6480" w:hanging="360"/>
      </w:pPr>
      <w:rPr>
        <w:rFonts w:ascii="Wingdings" w:hAnsi="Wingdings" w:hint="default"/>
      </w:rPr>
    </w:lvl>
  </w:abstractNum>
  <w:abstractNum w:abstractNumId="2">
    <w:nsid w:val="1EA71BEC"/>
    <w:multiLevelType w:val="hybridMultilevel"/>
    <w:tmpl w:val="E590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6085C"/>
    <w:multiLevelType w:val="hybridMultilevel"/>
    <w:tmpl w:val="A6A21724"/>
    <w:lvl w:ilvl="0" w:tplc="2C46F1DA">
      <w:start w:val="1"/>
      <w:numFmt w:val="bullet"/>
      <w:lvlText w:val=""/>
      <w:lvlJc w:val="left"/>
      <w:pPr>
        <w:tabs>
          <w:tab w:val="num" w:pos="720"/>
        </w:tabs>
        <w:ind w:left="720" w:hanging="360"/>
      </w:pPr>
      <w:rPr>
        <w:rFonts w:ascii="Wingdings" w:hAnsi="Wingdings" w:hint="default"/>
      </w:rPr>
    </w:lvl>
    <w:lvl w:ilvl="1" w:tplc="FAA07D7E" w:tentative="1">
      <w:start w:val="1"/>
      <w:numFmt w:val="bullet"/>
      <w:lvlText w:val=""/>
      <w:lvlJc w:val="left"/>
      <w:pPr>
        <w:tabs>
          <w:tab w:val="num" w:pos="1440"/>
        </w:tabs>
        <w:ind w:left="1440" w:hanging="360"/>
      </w:pPr>
      <w:rPr>
        <w:rFonts w:ascii="Wingdings" w:hAnsi="Wingdings" w:hint="default"/>
      </w:rPr>
    </w:lvl>
    <w:lvl w:ilvl="2" w:tplc="BB5A0508" w:tentative="1">
      <w:start w:val="1"/>
      <w:numFmt w:val="bullet"/>
      <w:lvlText w:val=""/>
      <w:lvlJc w:val="left"/>
      <w:pPr>
        <w:tabs>
          <w:tab w:val="num" w:pos="2160"/>
        </w:tabs>
        <w:ind w:left="2160" w:hanging="360"/>
      </w:pPr>
      <w:rPr>
        <w:rFonts w:ascii="Wingdings" w:hAnsi="Wingdings" w:hint="default"/>
      </w:rPr>
    </w:lvl>
    <w:lvl w:ilvl="3" w:tplc="64A0CC12" w:tentative="1">
      <w:start w:val="1"/>
      <w:numFmt w:val="bullet"/>
      <w:lvlText w:val=""/>
      <w:lvlJc w:val="left"/>
      <w:pPr>
        <w:tabs>
          <w:tab w:val="num" w:pos="2880"/>
        </w:tabs>
        <w:ind w:left="2880" w:hanging="360"/>
      </w:pPr>
      <w:rPr>
        <w:rFonts w:ascii="Wingdings" w:hAnsi="Wingdings" w:hint="default"/>
      </w:rPr>
    </w:lvl>
    <w:lvl w:ilvl="4" w:tplc="86749ED0" w:tentative="1">
      <w:start w:val="1"/>
      <w:numFmt w:val="bullet"/>
      <w:lvlText w:val=""/>
      <w:lvlJc w:val="left"/>
      <w:pPr>
        <w:tabs>
          <w:tab w:val="num" w:pos="3600"/>
        </w:tabs>
        <w:ind w:left="3600" w:hanging="360"/>
      </w:pPr>
      <w:rPr>
        <w:rFonts w:ascii="Wingdings" w:hAnsi="Wingdings" w:hint="default"/>
      </w:rPr>
    </w:lvl>
    <w:lvl w:ilvl="5" w:tplc="096CF8F0" w:tentative="1">
      <w:start w:val="1"/>
      <w:numFmt w:val="bullet"/>
      <w:lvlText w:val=""/>
      <w:lvlJc w:val="left"/>
      <w:pPr>
        <w:tabs>
          <w:tab w:val="num" w:pos="4320"/>
        </w:tabs>
        <w:ind w:left="4320" w:hanging="360"/>
      </w:pPr>
      <w:rPr>
        <w:rFonts w:ascii="Wingdings" w:hAnsi="Wingdings" w:hint="default"/>
      </w:rPr>
    </w:lvl>
    <w:lvl w:ilvl="6" w:tplc="A67C876C" w:tentative="1">
      <w:start w:val="1"/>
      <w:numFmt w:val="bullet"/>
      <w:lvlText w:val=""/>
      <w:lvlJc w:val="left"/>
      <w:pPr>
        <w:tabs>
          <w:tab w:val="num" w:pos="5040"/>
        </w:tabs>
        <w:ind w:left="5040" w:hanging="360"/>
      </w:pPr>
      <w:rPr>
        <w:rFonts w:ascii="Wingdings" w:hAnsi="Wingdings" w:hint="default"/>
      </w:rPr>
    </w:lvl>
    <w:lvl w:ilvl="7" w:tplc="B5540B32" w:tentative="1">
      <w:start w:val="1"/>
      <w:numFmt w:val="bullet"/>
      <w:lvlText w:val=""/>
      <w:lvlJc w:val="left"/>
      <w:pPr>
        <w:tabs>
          <w:tab w:val="num" w:pos="5760"/>
        </w:tabs>
        <w:ind w:left="5760" w:hanging="360"/>
      </w:pPr>
      <w:rPr>
        <w:rFonts w:ascii="Wingdings" w:hAnsi="Wingdings" w:hint="default"/>
      </w:rPr>
    </w:lvl>
    <w:lvl w:ilvl="8" w:tplc="BEA2F2D4" w:tentative="1">
      <w:start w:val="1"/>
      <w:numFmt w:val="bullet"/>
      <w:lvlText w:val=""/>
      <w:lvlJc w:val="left"/>
      <w:pPr>
        <w:tabs>
          <w:tab w:val="num" w:pos="6480"/>
        </w:tabs>
        <w:ind w:left="6480" w:hanging="360"/>
      </w:pPr>
      <w:rPr>
        <w:rFonts w:ascii="Wingdings" w:hAnsi="Wingdings" w:hint="default"/>
      </w:rPr>
    </w:lvl>
  </w:abstractNum>
  <w:abstractNum w:abstractNumId="4">
    <w:nsid w:val="7A8C264F"/>
    <w:multiLevelType w:val="hybridMultilevel"/>
    <w:tmpl w:val="E0689F9E"/>
    <w:lvl w:ilvl="0" w:tplc="F43C6566">
      <w:start w:val="1"/>
      <w:numFmt w:val="bullet"/>
      <w:lvlText w:val=""/>
      <w:lvlJc w:val="left"/>
      <w:pPr>
        <w:tabs>
          <w:tab w:val="num" w:pos="720"/>
        </w:tabs>
        <w:ind w:left="720" w:hanging="360"/>
      </w:pPr>
      <w:rPr>
        <w:rFonts w:ascii="Wingdings" w:hAnsi="Wingdings" w:hint="default"/>
      </w:rPr>
    </w:lvl>
    <w:lvl w:ilvl="1" w:tplc="6BB68EB0" w:tentative="1">
      <w:start w:val="1"/>
      <w:numFmt w:val="bullet"/>
      <w:lvlText w:val=""/>
      <w:lvlJc w:val="left"/>
      <w:pPr>
        <w:tabs>
          <w:tab w:val="num" w:pos="1440"/>
        </w:tabs>
        <w:ind w:left="1440" w:hanging="360"/>
      </w:pPr>
      <w:rPr>
        <w:rFonts w:ascii="Wingdings" w:hAnsi="Wingdings" w:hint="default"/>
      </w:rPr>
    </w:lvl>
    <w:lvl w:ilvl="2" w:tplc="745C4A2C" w:tentative="1">
      <w:start w:val="1"/>
      <w:numFmt w:val="bullet"/>
      <w:lvlText w:val=""/>
      <w:lvlJc w:val="left"/>
      <w:pPr>
        <w:tabs>
          <w:tab w:val="num" w:pos="2160"/>
        </w:tabs>
        <w:ind w:left="2160" w:hanging="360"/>
      </w:pPr>
      <w:rPr>
        <w:rFonts w:ascii="Wingdings" w:hAnsi="Wingdings" w:hint="default"/>
      </w:rPr>
    </w:lvl>
    <w:lvl w:ilvl="3" w:tplc="E626C45E" w:tentative="1">
      <w:start w:val="1"/>
      <w:numFmt w:val="bullet"/>
      <w:lvlText w:val=""/>
      <w:lvlJc w:val="left"/>
      <w:pPr>
        <w:tabs>
          <w:tab w:val="num" w:pos="2880"/>
        </w:tabs>
        <w:ind w:left="2880" w:hanging="360"/>
      </w:pPr>
      <w:rPr>
        <w:rFonts w:ascii="Wingdings" w:hAnsi="Wingdings" w:hint="default"/>
      </w:rPr>
    </w:lvl>
    <w:lvl w:ilvl="4" w:tplc="DD162956" w:tentative="1">
      <w:start w:val="1"/>
      <w:numFmt w:val="bullet"/>
      <w:lvlText w:val=""/>
      <w:lvlJc w:val="left"/>
      <w:pPr>
        <w:tabs>
          <w:tab w:val="num" w:pos="3600"/>
        </w:tabs>
        <w:ind w:left="3600" w:hanging="360"/>
      </w:pPr>
      <w:rPr>
        <w:rFonts w:ascii="Wingdings" w:hAnsi="Wingdings" w:hint="default"/>
      </w:rPr>
    </w:lvl>
    <w:lvl w:ilvl="5" w:tplc="23F84DA8" w:tentative="1">
      <w:start w:val="1"/>
      <w:numFmt w:val="bullet"/>
      <w:lvlText w:val=""/>
      <w:lvlJc w:val="left"/>
      <w:pPr>
        <w:tabs>
          <w:tab w:val="num" w:pos="4320"/>
        </w:tabs>
        <w:ind w:left="4320" w:hanging="360"/>
      </w:pPr>
      <w:rPr>
        <w:rFonts w:ascii="Wingdings" w:hAnsi="Wingdings" w:hint="default"/>
      </w:rPr>
    </w:lvl>
    <w:lvl w:ilvl="6" w:tplc="953A44C8" w:tentative="1">
      <w:start w:val="1"/>
      <w:numFmt w:val="bullet"/>
      <w:lvlText w:val=""/>
      <w:lvlJc w:val="left"/>
      <w:pPr>
        <w:tabs>
          <w:tab w:val="num" w:pos="5040"/>
        </w:tabs>
        <w:ind w:left="5040" w:hanging="360"/>
      </w:pPr>
      <w:rPr>
        <w:rFonts w:ascii="Wingdings" w:hAnsi="Wingdings" w:hint="default"/>
      </w:rPr>
    </w:lvl>
    <w:lvl w:ilvl="7" w:tplc="3CF26790" w:tentative="1">
      <w:start w:val="1"/>
      <w:numFmt w:val="bullet"/>
      <w:lvlText w:val=""/>
      <w:lvlJc w:val="left"/>
      <w:pPr>
        <w:tabs>
          <w:tab w:val="num" w:pos="5760"/>
        </w:tabs>
        <w:ind w:left="5760" w:hanging="360"/>
      </w:pPr>
      <w:rPr>
        <w:rFonts w:ascii="Wingdings" w:hAnsi="Wingdings" w:hint="default"/>
      </w:rPr>
    </w:lvl>
    <w:lvl w:ilvl="8" w:tplc="92DECE8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88"/>
    <w:rsid w:val="000E6D8B"/>
    <w:rsid w:val="001D7A82"/>
    <w:rsid w:val="001F3169"/>
    <w:rsid w:val="002468C8"/>
    <w:rsid w:val="003B11E9"/>
    <w:rsid w:val="006A7A36"/>
    <w:rsid w:val="00740688"/>
    <w:rsid w:val="009534BA"/>
    <w:rsid w:val="009F16AF"/>
    <w:rsid w:val="00B077ED"/>
    <w:rsid w:val="00FB469F"/>
    <w:rsid w:val="00FC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6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C42"/>
    <w:rPr>
      <w:sz w:val="20"/>
      <w:szCs w:val="20"/>
    </w:rPr>
  </w:style>
  <w:style w:type="character" w:styleId="FootnoteReference">
    <w:name w:val="footnote reference"/>
    <w:basedOn w:val="DefaultParagraphFont"/>
    <w:uiPriority w:val="99"/>
    <w:semiHidden/>
    <w:unhideWhenUsed/>
    <w:rsid w:val="00FC6C42"/>
    <w:rPr>
      <w:vertAlign w:val="superscript"/>
    </w:rPr>
  </w:style>
  <w:style w:type="paragraph" w:styleId="ListParagraph">
    <w:name w:val="List Paragraph"/>
    <w:basedOn w:val="Normal"/>
    <w:uiPriority w:val="34"/>
    <w:qFormat/>
    <w:rsid w:val="009534BA"/>
    <w:pPr>
      <w:ind w:left="720"/>
      <w:contextualSpacing/>
    </w:pPr>
  </w:style>
  <w:style w:type="paragraph" w:styleId="NormalWeb">
    <w:name w:val="Normal (Web)"/>
    <w:basedOn w:val="Normal"/>
    <w:uiPriority w:val="99"/>
    <w:semiHidden/>
    <w:unhideWhenUsed/>
    <w:rsid w:val="009534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6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C42"/>
    <w:rPr>
      <w:sz w:val="20"/>
      <w:szCs w:val="20"/>
    </w:rPr>
  </w:style>
  <w:style w:type="character" w:styleId="FootnoteReference">
    <w:name w:val="footnote reference"/>
    <w:basedOn w:val="DefaultParagraphFont"/>
    <w:uiPriority w:val="99"/>
    <w:semiHidden/>
    <w:unhideWhenUsed/>
    <w:rsid w:val="00FC6C42"/>
    <w:rPr>
      <w:vertAlign w:val="superscript"/>
    </w:rPr>
  </w:style>
  <w:style w:type="paragraph" w:styleId="ListParagraph">
    <w:name w:val="List Paragraph"/>
    <w:basedOn w:val="Normal"/>
    <w:uiPriority w:val="34"/>
    <w:qFormat/>
    <w:rsid w:val="009534BA"/>
    <w:pPr>
      <w:ind w:left="720"/>
      <w:contextualSpacing/>
    </w:pPr>
  </w:style>
  <w:style w:type="paragraph" w:styleId="NormalWeb">
    <w:name w:val="Normal (Web)"/>
    <w:basedOn w:val="Normal"/>
    <w:uiPriority w:val="99"/>
    <w:semiHidden/>
    <w:unhideWhenUsed/>
    <w:rsid w:val="00953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8385">
      <w:bodyDiv w:val="1"/>
      <w:marLeft w:val="0"/>
      <w:marRight w:val="0"/>
      <w:marTop w:val="0"/>
      <w:marBottom w:val="0"/>
      <w:divBdr>
        <w:top w:val="none" w:sz="0" w:space="0" w:color="auto"/>
        <w:left w:val="none" w:sz="0" w:space="0" w:color="auto"/>
        <w:bottom w:val="none" w:sz="0" w:space="0" w:color="auto"/>
        <w:right w:val="none" w:sz="0" w:space="0" w:color="auto"/>
      </w:divBdr>
      <w:divsChild>
        <w:div w:id="1755663199">
          <w:marLeft w:val="504"/>
          <w:marRight w:val="0"/>
          <w:marTop w:val="140"/>
          <w:marBottom w:val="0"/>
          <w:divBdr>
            <w:top w:val="none" w:sz="0" w:space="0" w:color="auto"/>
            <w:left w:val="none" w:sz="0" w:space="0" w:color="auto"/>
            <w:bottom w:val="none" w:sz="0" w:space="0" w:color="auto"/>
            <w:right w:val="none" w:sz="0" w:space="0" w:color="auto"/>
          </w:divBdr>
        </w:div>
      </w:divsChild>
    </w:div>
    <w:div w:id="221719230">
      <w:bodyDiv w:val="1"/>
      <w:marLeft w:val="0"/>
      <w:marRight w:val="0"/>
      <w:marTop w:val="0"/>
      <w:marBottom w:val="0"/>
      <w:divBdr>
        <w:top w:val="none" w:sz="0" w:space="0" w:color="auto"/>
        <w:left w:val="none" w:sz="0" w:space="0" w:color="auto"/>
        <w:bottom w:val="none" w:sz="0" w:space="0" w:color="auto"/>
        <w:right w:val="none" w:sz="0" w:space="0" w:color="auto"/>
      </w:divBdr>
    </w:div>
    <w:div w:id="242572495">
      <w:bodyDiv w:val="1"/>
      <w:marLeft w:val="0"/>
      <w:marRight w:val="0"/>
      <w:marTop w:val="0"/>
      <w:marBottom w:val="0"/>
      <w:divBdr>
        <w:top w:val="none" w:sz="0" w:space="0" w:color="auto"/>
        <w:left w:val="none" w:sz="0" w:space="0" w:color="auto"/>
        <w:bottom w:val="none" w:sz="0" w:space="0" w:color="auto"/>
        <w:right w:val="none" w:sz="0" w:space="0" w:color="auto"/>
      </w:divBdr>
      <w:divsChild>
        <w:div w:id="142965245">
          <w:marLeft w:val="504"/>
          <w:marRight w:val="0"/>
          <w:marTop w:val="140"/>
          <w:marBottom w:val="0"/>
          <w:divBdr>
            <w:top w:val="none" w:sz="0" w:space="0" w:color="auto"/>
            <w:left w:val="none" w:sz="0" w:space="0" w:color="auto"/>
            <w:bottom w:val="none" w:sz="0" w:space="0" w:color="auto"/>
            <w:right w:val="none" w:sz="0" w:space="0" w:color="auto"/>
          </w:divBdr>
        </w:div>
      </w:divsChild>
    </w:div>
    <w:div w:id="1225415648">
      <w:bodyDiv w:val="1"/>
      <w:marLeft w:val="0"/>
      <w:marRight w:val="0"/>
      <w:marTop w:val="0"/>
      <w:marBottom w:val="0"/>
      <w:divBdr>
        <w:top w:val="none" w:sz="0" w:space="0" w:color="auto"/>
        <w:left w:val="none" w:sz="0" w:space="0" w:color="auto"/>
        <w:bottom w:val="none" w:sz="0" w:space="0" w:color="auto"/>
        <w:right w:val="none" w:sz="0" w:space="0" w:color="auto"/>
      </w:divBdr>
      <w:divsChild>
        <w:div w:id="1762070971">
          <w:marLeft w:val="504"/>
          <w:marRight w:val="0"/>
          <w:marTop w:val="140"/>
          <w:marBottom w:val="0"/>
          <w:divBdr>
            <w:top w:val="none" w:sz="0" w:space="0" w:color="auto"/>
            <w:left w:val="none" w:sz="0" w:space="0" w:color="auto"/>
            <w:bottom w:val="none" w:sz="0" w:space="0" w:color="auto"/>
            <w:right w:val="none" w:sz="0" w:space="0" w:color="auto"/>
          </w:divBdr>
        </w:div>
      </w:divsChild>
    </w:div>
    <w:div w:id="1402406264">
      <w:bodyDiv w:val="1"/>
      <w:marLeft w:val="0"/>
      <w:marRight w:val="0"/>
      <w:marTop w:val="0"/>
      <w:marBottom w:val="0"/>
      <w:divBdr>
        <w:top w:val="none" w:sz="0" w:space="0" w:color="auto"/>
        <w:left w:val="none" w:sz="0" w:space="0" w:color="auto"/>
        <w:bottom w:val="none" w:sz="0" w:space="0" w:color="auto"/>
        <w:right w:val="none" w:sz="0" w:space="0" w:color="auto"/>
      </w:divBdr>
      <w:divsChild>
        <w:div w:id="1040323958">
          <w:marLeft w:val="72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AC25-36EB-401A-A8A9-747A3653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Panos</cp:lastModifiedBy>
  <cp:revision>5</cp:revision>
  <dcterms:created xsi:type="dcterms:W3CDTF">2013-09-17T01:48:00Z</dcterms:created>
  <dcterms:modified xsi:type="dcterms:W3CDTF">2013-09-26T21:15:00Z</dcterms:modified>
</cp:coreProperties>
</file>